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DF19F" w14:textId="60460423" w:rsidR="003C7E31" w:rsidRPr="002C0235" w:rsidRDefault="005E11A5" w:rsidP="00CF037E">
      <w:pPr>
        <w:pStyle w:val="Kop1"/>
        <w:rPr>
          <w:lang w:val="en-US"/>
        </w:rPr>
      </w:pPr>
      <w:bookmarkStart w:id="0" w:name="_Toc473887668"/>
      <w:proofErr w:type="spellStart"/>
      <w:r>
        <w:rPr>
          <w:lang w:val="en-US"/>
        </w:rPr>
        <w:t>Voorbeeld</w:t>
      </w:r>
      <w:proofErr w:type="spellEnd"/>
      <w:r>
        <w:rPr>
          <w:lang w:val="en-US"/>
        </w:rPr>
        <w:t xml:space="preserve"> </w:t>
      </w:r>
      <w:proofErr w:type="spellStart"/>
      <w:r>
        <w:rPr>
          <w:lang w:val="en-US"/>
        </w:rPr>
        <w:t>modelovereenkomst</w:t>
      </w:r>
      <w:bookmarkEnd w:id="0"/>
      <w:proofErr w:type="spellEnd"/>
    </w:p>
    <w:p w14:paraId="1B47B328" w14:textId="77777777" w:rsidR="002C0235" w:rsidRPr="003D40CE" w:rsidRDefault="002C0235" w:rsidP="00F30D24">
      <w:pPr>
        <w:rPr>
          <w:rFonts w:cs="Arial"/>
          <w:color w:val="000000"/>
          <w:szCs w:val="20"/>
          <w:lang w:val="en-US"/>
        </w:rPr>
      </w:pPr>
    </w:p>
    <w:p w14:paraId="396FFA0A" w14:textId="77777777" w:rsidR="00CF037E" w:rsidRDefault="00CF037E" w:rsidP="00F30D24">
      <w:pPr>
        <w:rPr>
          <w:rFonts w:cs="Arial"/>
          <w:szCs w:val="20"/>
        </w:rPr>
      </w:pPr>
    </w:p>
    <w:p w14:paraId="2F4D3F1F" w14:textId="77777777" w:rsidR="003C7E31" w:rsidRPr="00931D7E" w:rsidRDefault="003C7E31" w:rsidP="00F30D24">
      <w:pPr>
        <w:rPr>
          <w:rFonts w:cs="Arial"/>
          <w:szCs w:val="20"/>
        </w:rPr>
      </w:pPr>
      <w:r w:rsidRPr="00931D7E">
        <w:rPr>
          <w:rFonts w:cs="Arial"/>
          <w:szCs w:val="20"/>
        </w:rPr>
        <w:t>Preambule</w:t>
      </w:r>
    </w:p>
    <w:p w14:paraId="1F775854" w14:textId="21901F29" w:rsidR="003C7E31" w:rsidRPr="00931D7E" w:rsidRDefault="003C7E31" w:rsidP="00E4745D">
      <w:pPr>
        <w:pStyle w:val="Geenafstand"/>
        <w:rPr>
          <w:rFonts w:ascii="Arial" w:hAnsi="Arial" w:cs="Arial"/>
          <w:i/>
          <w:sz w:val="20"/>
          <w:szCs w:val="20"/>
        </w:rPr>
      </w:pPr>
      <w:r w:rsidRPr="00931D7E">
        <w:rPr>
          <w:rFonts w:ascii="Arial" w:hAnsi="Arial" w:cs="Arial"/>
          <w:i/>
          <w:sz w:val="20"/>
          <w:szCs w:val="20"/>
        </w:rPr>
        <w:t xml:space="preserve">In het kader van </w:t>
      </w:r>
      <w:proofErr w:type="spellStart"/>
      <w:r w:rsidRPr="00931D7E">
        <w:rPr>
          <w:rFonts w:ascii="Arial" w:hAnsi="Arial" w:cs="Arial"/>
          <w:i/>
          <w:sz w:val="20"/>
          <w:szCs w:val="20"/>
        </w:rPr>
        <w:t>transmuralisatie</w:t>
      </w:r>
      <w:proofErr w:type="spellEnd"/>
      <w:r w:rsidRPr="00931D7E">
        <w:rPr>
          <w:rFonts w:ascii="Arial" w:hAnsi="Arial" w:cs="Arial"/>
          <w:i/>
          <w:sz w:val="20"/>
          <w:szCs w:val="20"/>
        </w:rPr>
        <w:t xml:space="preserve"> van de zorg voor mensen met een verstandelijke</w:t>
      </w:r>
      <w:r w:rsidR="005E11A5">
        <w:rPr>
          <w:rFonts w:ascii="Arial" w:hAnsi="Arial" w:cs="Arial"/>
          <w:i/>
          <w:sz w:val="20"/>
          <w:szCs w:val="20"/>
        </w:rPr>
        <w:t xml:space="preserve"> </w:t>
      </w:r>
      <w:r w:rsidRPr="00931D7E">
        <w:rPr>
          <w:rFonts w:ascii="Arial" w:hAnsi="Arial" w:cs="Arial"/>
          <w:i/>
          <w:sz w:val="20"/>
          <w:szCs w:val="20"/>
        </w:rPr>
        <w:t>beperking is het van wezenlijk belang dat de mens met een verstandelijke beperking</w:t>
      </w:r>
      <w:r w:rsidR="005E11A5">
        <w:rPr>
          <w:rFonts w:ascii="Arial" w:hAnsi="Arial" w:cs="Arial"/>
          <w:i/>
          <w:sz w:val="20"/>
          <w:szCs w:val="20"/>
        </w:rPr>
        <w:t xml:space="preserve"> </w:t>
      </w:r>
      <w:r w:rsidRPr="00931D7E">
        <w:rPr>
          <w:rFonts w:ascii="Arial" w:hAnsi="Arial" w:cs="Arial"/>
          <w:i/>
          <w:sz w:val="20"/>
          <w:szCs w:val="20"/>
        </w:rPr>
        <w:t>zoveel als mogelijk deelneemt aan het normale maatschappelijk bestel. Een onderdeel</w:t>
      </w:r>
      <w:r w:rsidR="005E11A5">
        <w:rPr>
          <w:rFonts w:ascii="Arial" w:hAnsi="Arial" w:cs="Arial"/>
          <w:i/>
          <w:sz w:val="20"/>
          <w:szCs w:val="20"/>
        </w:rPr>
        <w:t xml:space="preserve"> </w:t>
      </w:r>
      <w:r w:rsidRPr="00931D7E">
        <w:rPr>
          <w:rFonts w:ascii="Arial" w:hAnsi="Arial" w:cs="Arial"/>
          <w:i/>
          <w:sz w:val="20"/>
          <w:szCs w:val="20"/>
        </w:rPr>
        <w:t>daarin is het gebruikmaken van plaatselijke voorzieningen. Het medeburgerschap komt</w:t>
      </w:r>
      <w:r w:rsidR="005E11A5">
        <w:rPr>
          <w:rFonts w:ascii="Arial" w:hAnsi="Arial" w:cs="Arial"/>
          <w:i/>
          <w:sz w:val="20"/>
          <w:szCs w:val="20"/>
        </w:rPr>
        <w:t xml:space="preserve"> </w:t>
      </w:r>
      <w:r w:rsidRPr="00931D7E">
        <w:rPr>
          <w:rFonts w:ascii="Arial" w:hAnsi="Arial" w:cs="Arial"/>
          <w:i/>
          <w:sz w:val="20"/>
          <w:szCs w:val="20"/>
        </w:rPr>
        <w:t>mede hierdoor tot zijn recht.</w:t>
      </w:r>
    </w:p>
    <w:p w14:paraId="40845493" w14:textId="77777777" w:rsidR="003C7E31" w:rsidRPr="00931D7E" w:rsidRDefault="003C7E31" w:rsidP="009E5D15">
      <w:pPr>
        <w:rPr>
          <w:rFonts w:cs="Arial"/>
          <w:i/>
          <w:iCs/>
          <w:color w:val="000000"/>
          <w:szCs w:val="20"/>
        </w:rPr>
      </w:pPr>
      <w:r w:rsidRPr="00931D7E">
        <w:rPr>
          <w:rFonts w:cs="Arial"/>
          <w:i/>
          <w:iCs/>
          <w:color w:val="000000"/>
          <w:szCs w:val="20"/>
        </w:rPr>
        <w:t xml:space="preserve">Deze modelovereenkomst is bedoeld voor huisartsen en zorginstellingen die afspraken willen maken over de levering van medische zorg aan de in de zorginstelling verblijvende patiënten die onder de Wlz vallen.. Onder zorginstellingen verstaan we ook kleinschalige woonvormen </w:t>
      </w:r>
    </w:p>
    <w:p w14:paraId="2FAD5EE0" w14:textId="77777777" w:rsidR="003C7E31" w:rsidRPr="00931D7E" w:rsidRDefault="00DA7467" w:rsidP="00CF3E16">
      <w:pPr>
        <w:rPr>
          <w:rFonts w:cs="Arial"/>
          <w:i/>
          <w:iCs/>
          <w:color w:val="000000"/>
          <w:szCs w:val="20"/>
        </w:rPr>
      </w:pPr>
      <w:r w:rsidRPr="00931D7E">
        <w:rPr>
          <w:rFonts w:cs="Arial"/>
          <w:i/>
          <w:color w:val="000000"/>
          <w:szCs w:val="20"/>
        </w:rPr>
        <w:t>De overeenkomst is niet bedoeld voor de gevallen waarin  de huisartsenzorg gefinancierd wordt vanuit de Zorgverzekeringswet en dus door de huisarts gedeclareerd wordt bij de zorgverzekeraar van de patiënt. Wanneer de patiënt overgaat naar een (afdeling van de) zorginstelling met erkenning voor behandeling, maakt de medische zorg, dus ook de huisartsenzorg, deel uit van de Wlz-aanspraak (in Wlz-termen: medische zorg van algemene aard als bedoeld in artikel 3.1.1. lid 1 sub d onder 1 Wlz). De zorginstelling dient de huisarts hier dan per omgaande over te informeren.</w:t>
      </w:r>
    </w:p>
    <w:p w14:paraId="291D7831" w14:textId="1FCD26DB" w:rsidR="003C7E31" w:rsidRPr="00931D7E" w:rsidRDefault="003C7E31" w:rsidP="009E5D15">
      <w:pPr>
        <w:rPr>
          <w:rFonts w:cs="Arial"/>
          <w:i/>
          <w:iCs/>
          <w:color w:val="000000"/>
          <w:szCs w:val="20"/>
        </w:rPr>
      </w:pPr>
      <w:r w:rsidRPr="00931D7E">
        <w:rPr>
          <w:rFonts w:cs="Arial"/>
          <w:i/>
          <w:iCs/>
          <w:color w:val="000000"/>
          <w:szCs w:val="20"/>
        </w:rPr>
        <w:t>De zorg voor mensen met een  verstandelijke beperking gaat het huisartsgeneeskundig zorgaanbod te boven. Zodoende dient er te allen tijde een  Arts voor Verstandelijk Gehandicapten beschikbaar zijn voor consultaties en/of behandeling van</w:t>
      </w:r>
      <w:r w:rsidR="002C0235">
        <w:rPr>
          <w:rFonts w:cs="Arial"/>
          <w:i/>
          <w:iCs/>
          <w:color w:val="000000"/>
          <w:szCs w:val="20"/>
        </w:rPr>
        <w:t xml:space="preserve"> de specifieke </w:t>
      </w:r>
      <w:proofErr w:type="spellStart"/>
      <w:r w:rsidR="002C0235">
        <w:rPr>
          <w:rFonts w:cs="Arial"/>
          <w:i/>
          <w:iCs/>
          <w:color w:val="000000"/>
          <w:szCs w:val="20"/>
        </w:rPr>
        <w:t>handicapgebonden</w:t>
      </w:r>
      <w:proofErr w:type="spellEnd"/>
      <w:r w:rsidR="002C0235">
        <w:rPr>
          <w:rFonts w:cs="Arial"/>
          <w:i/>
          <w:iCs/>
          <w:color w:val="000000"/>
          <w:szCs w:val="20"/>
        </w:rPr>
        <w:t xml:space="preserve"> </w:t>
      </w:r>
      <w:r w:rsidRPr="00931D7E">
        <w:rPr>
          <w:rFonts w:cs="Arial"/>
          <w:i/>
          <w:iCs/>
          <w:color w:val="000000"/>
          <w:szCs w:val="20"/>
        </w:rPr>
        <w:t>medische hulpvragen.</w:t>
      </w:r>
    </w:p>
    <w:p w14:paraId="6A98A7D8" w14:textId="77777777" w:rsidR="003C7E31" w:rsidRPr="00931D7E" w:rsidRDefault="003C7E31" w:rsidP="009E5D15">
      <w:pPr>
        <w:rPr>
          <w:rFonts w:cs="Arial"/>
          <w:i/>
          <w:iCs/>
          <w:color w:val="000000"/>
          <w:szCs w:val="20"/>
        </w:rPr>
      </w:pPr>
      <w:r w:rsidRPr="00931D7E">
        <w:rPr>
          <w:rFonts w:cs="Arial"/>
          <w:i/>
          <w:iCs/>
          <w:color w:val="000000"/>
          <w:szCs w:val="20"/>
        </w:rPr>
        <w:t>Wanneer het een zorginstelling met erkenning voor behandeling betreft, dienen er bovendien aparte afspraken te worden gemaakt over de financiering van deze zorg, aangezien de medische zorg in dit geval onderdeel uitmaakt van de Wlz-aanspraak.</w:t>
      </w:r>
    </w:p>
    <w:p w14:paraId="7D6C0493" w14:textId="77777777" w:rsidR="003C7E31" w:rsidRPr="00931D7E" w:rsidRDefault="003C7E31" w:rsidP="00E4745D">
      <w:pPr>
        <w:pStyle w:val="Geenafstand"/>
        <w:rPr>
          <w:rFonts w:ascii="Arial" w:hAnsi="Arial" w:cs="Arial"/>
          <w:i/>
          <w:sz w:val="20"/>
          <w:szCs w:val="20"/>
        </w:rPr>
      </w:pPr>
    </w:p>
    <w:p w14:paraId="33F865F4" w14:textId="77777777" w:rsidR="003C7E31" w:rsidRPr="00931D7E" w:rsidRDefault="003C7E31" w:rsidP="00491D89">
      <w:pPr>
        <w:pStyle w:val="Geenafstand"/>
        <w:rPr>
          <w:rFonts w:ascii="Arial" w:hAnsi="Arial" w:cs="Arial"/>
          <w:i/>
          <w:sz w:val="20"/>
          <w:szCs w:val="20"/>
        </w:rPr>
      </w:pPr>
      <w:r w:rsidRPr="00931D7E">
        <w:rPr>
          <w:rFonts w:ascii="Arial" w:hAnsi="Arial" w:cs="Arial"/>
          <w:i/>
          <w:sz w:val="20"/>
          <w:szCs w:val="20"/>
        </w:rPr>
        <w:t xml:space="preserve">Voor de cliënten van de zorginstelling….…………………………….. die in …………. ……………………komen wonen en voorheen hun huisartsgeneeskundige zorg betrokken van de artsen van de zorginstelling, wordt de huisartsenzorg gevraagd van ……………………………………………………………………., huisarts(en). </w:t>
      </w:r>
    </w:p>
    <w:p w14:paraId="5B6C0081" w14:textId="77777777" w:rsidR="003C7E31" w:rsidRPr="00931D7E" w:rsidRDefault="003C7E31" w:rsidP="00F30D24">
      <w:pPr>
        <w:rPr>
          <w:rFonts w:cs="Arial"/>
          <w:color w:val="000000"/>
          <w:szCs w:val="20"/>
        </w:rPr>
      </w:pPr>
    </w:p>
    <w:p w14:paraId="595C3DE9" w14:textId="77777777" w:rsidR="003C7E31" w:rsidRPr="00931D7E" w:rsidRDefault="003C7E31" w:rsidP="005E11A5">
      <w:r w:rsidRPr="00931D7E">
        <w:t>Partijen:</w:t>
      </w:r>
    </w:p>
    <w:p w14:paraId="5BD21401" w14:textId="242707CC" w:rsidR="003C7E31" w:rsidRPr="00931D7E" w:rsidRDefault="003C7E31" w:rsidP="00F91D63">
      <w:pPr>
        <w:pStyle w:val="Lijstalinea"/>
        <w:numPr>
          <w:ilvl w:val="0"/>
          <w:numId w:val="33"/>
        </w:numPr>
      </w:pPr>
      <w:r w:rsidRPr="00931D7E">
        <w:t>Instelling. . . . . . . . . . . . . . . . . . . . . . . . . . . . te dezen vertegenwoordigd door . . . . . . . . . . . . . . . . . .</w:t>
      </w:r>
      <w:r w:rsidR="00285FD8">
        <w:br/>
      </w:r>
      <w:r w:rsidRPr="00931D7E">
        <w:t>en</w:t>
      </w:r>
    </w:p>
    <w:p w14:paraId="25565E48" w14:textId="77777777" w:rsidR="003C7E31" w:rsidRPr="00931D7E" w:rsidRDefault="003C7E31" w:rsidP="00285FD8">
      <w:pPr>
        <w:pStyle w:val="Lijstalinea"/>
        <w:numPr>
          <w:ilvl w:val="0"/>
          <w:numId w:val="33"/>
        </w:numPr>
      </w:pPr>
      <w:r w:rsidRPr="00931D7E">
        <w:t>huisarts te . . . . . . . . . . . . . . . . . . . . . . . . . . . . . . . . . . . . . . . .</w:t>
      </w:r>
    </w:p>
    <w:p w14:paraId="28335FF9" w14:textId="77777777" w:rsidR="005E11A5" w:rsidRDefault="005E11A5" w:rsidP="005E11A5"/>
    <w:p w14:paraId="18BE3742" w14:textId="54D43A8A" w:rsidR="003C7E31" w:rsidRDefault="003C7E31" w:rsidP="005E11A5">
      <w:r w:rsidRPr="00931D7E">
        <w:t>komen in het kader van de huisartsenzorg ten behoeve van de cliënten van de</w:t>
      </w:r>
      <w:r w:rsidR="00285FD8">
        <w:t xml:space="preserve"> </w:t>
      </w:r>
      <w:r w:rsidRPr="00931D7E">
        <w:t>zorginstelling</w:t>
      </w:r>
      <w:r w:rsidR="005E11A5">
        <w:t xml:space="preserve"> ……………. </w:t>
      </w:r>
      <w:r w:rsidRPr="00931D7E">
        <w:t>wonende in . . . . . . . . . . . . . . . . . . . . . . . . . . . . . . . . . . . . . . . . het volgende overeen:</w:t>
      </w:r>
    </w:p>
    <w:p w14:paraId="1B6C1961" w14:textId="77777777" w:rsidR="005E11A5" w:rsidRPr="00931D7E" w:rsidRDefault="005E11A5" w:rsidP="005E11A5"/>
    <w:p w14:paraId="06FFBA49" w14:textId="516F2A29" w:rsidR="003C7E31" w:rsidRPr="00931D7E" w:rsidRDefault="003C7E31" w:rsidP="005E11A5">
      <w:pPr>
        <w:tabs>
          <w:tab w:val="left" w:pos="426"/>
        </w:tabs>
        <w:ind w:left="426" w:hanging="426"/>
      </w:pPr>
      <w:r w:rsidRPr="00931D7E">
        <w:t xml:space="preserve">a. </w:t>
      </w:r>
      <w:r w:rsidR="002C0235">
        <w:tab/>
      </w:r>
      <w:r w:rsidRPr="00931D7E">
        <w:t>dat de huisartsenzorg met ingang van . . . . . . . . ….. uitgevoerd wordt door de plaatselijke</w:t>
      </w:r>
      <w:r w:rsidR="002C0235">
        <w:br/>
      </w:r>
      <w:r w:rsidRPr="00931D7E">
        <w:t>huisartsenpraktijk en dat daarmee de individuele huisarts de verantwoordelijkheid</w:t>
      </w:r>
      <w:r w:rsidR="002C0235">
        <w:t xml:space="preserve"> </w:t>
      </w:r>
      <w:r w:rsidRPr="00931D7E">
        <w:t>draagt voor het huisartsgeneeskundige deel van de medische zorg voor de bij hem</w:t>
      </w:r>
      <w:r w:rsidR="002C0235">
        <w:t xml:space="preserve"> </w:t>
      </w:r>
      <w:r w:rsidRPr="00931D7E">
        <w:t>ingeschreven cliënten van de zorginstelling;</w:t>
      </w:r>
    </w:p>
    <w:p w14:paraId="1B9A2DAE" w14:textId="195851A1" w:rsidR="003C7E31" w:rsidRPr="00931D7E" w:rsidRDefault="003C7E31" w:rsidP="005E11A5">
      <w:pPr>
        <w:tabs>
          <w:tab w:val="left" w:pos="426"/>
        </w:tabs>
        <w:ind w:left="426" w:hanging="426"/>
      </w:pPr>
      <w:r w:rsidRPr="00931D7E">
        <w:t>b.</w:t>
      </w:r>
      <w:r w:rsidR="002C0235">
        <w:tab/>
      </w:r>
      <w:r w:rsidRPr="00931D7E">
        <w:t xml:space="preserve">dat de toelating tot de huisartsenpraktijk wordt bepaald door de huisarts; </w:t>
      </w:r>
    </w:p>
    <w:p w14:paraId="04D737AB" w14:textId="6C404D1A" w:rsidR="003C7E31" w:rsidRPr="00931D7E" w:rsidRDefault="003C7E31" w:rsidP="005E11A5">
      <w:pPr>
        <w:tabs>
          <w:tab w:val="left" w:pos="426"/>
        </w:tabs>
        <w:ind w:left="426" w:hanging="426"/>
      </w:pPr>
      <w:r w:rsidRPr="00931D7E">
        <w:t xml:space="preserve">c. </w:t>
      </w:r>
      <w:r w:rsidR="002C0235">
        <w:tab/>
      </w:r>
      <w:r w:rsidRPr="00931D7E">
        <w:t>dat patiënten te allen tijde de vrijheid hebben voor een andere huisarts te kiezen;</w:t>
      </w:r>
    </w:p>
    <w:p w14:paraId="4F7F4B39" w14:textId="79DAC073" w:rsidR="003C7E31" w:rsidRPr="00931D7E" w:rsidRDefault="003C7E31" w:rsidP="005E11A5">
      <w:pPr>
        <w:tabs>
          <w:tab w:val="left" w:pos="426"/>
        </w:tabs>
        <w:ind w:left="426" w:hanging="426"/>
      </w:pPr>
      <w:r w:rsidRPr="00931D7E">
        <w:t xml:space="preserve">d. </w:t>
      </w:r>
      <w:r w:rsidR="002C0235">
        <w:tab/>
      </w:r>
      <w:r w:rsidRPr="00931D7E">
        <w:t>dat de huisarts zich ervan heeft vergewist dat de huisartsen uit zijn waarneemgroep en de huisartsenpost ermee instemmen dat de huisarts de medische zorg levert aan patiënten die in deze zorginstelling verblijven. De huisarts kan immers niet zelfstandig 7x24-uurszorg leveren. De huisarts stuurt ter bevestiging een kopie van deze overeenkomst aan de leden van de waarneemgroep en de huisartsenpost waarbij de huisarts is aangesloten en de betrokken zorginstelling;</w:t>
      </w:r>
    </w:p>
    <w:p w14:paraId="38C23377" w14:textId="634862F2" w:rsidR="003C7E31" w:rsidRPr="00931D7E" w:rsidRDefault="003C7E31" w:rsidP="005E11A5">
      <w:pPr>
        <w:tabs>
          <w:tab w:val="left" w:pos="426"/>
        </w:tabs>
        <w:ind w:left="426" w:hanging="426"/>
      </w:pPr>
      <w:r w:rsidRPr="00931D7E">
        <w:t xml:space="preserve">e. </w:t>
      </w:r>
      <w:r w:rsidR="002C0235">
        <w:tab/>
      </w:r>
      <w:r w:rsidRPr="00931D7E">
        <w:t>dat de zorginstelling de huisarts de wettelijke instructies en protocollen aanreikt die van</w:t>
      </w:r>
      <w:r w:rsidR="002C0235">
        <w:t xml:space="preserve"> </w:t>
      </w:r>
      <w:r w:rsidRPr="00931D7E">
        <w:t>rechtswege verlangd worden van de zorginstelling, voor zover die voor de huisarts relevant</w:t>
      </w:r>
      <w:r w:rsidR="002C0235">
        <w:t xml:space="preserve"> </w:t>
      </w:r>
      <w:r w:rsidRPr="00931D7E">
        <w:t>zijn, evenals andere relevante informatie betreffende syndromen en specialistische aandoeningen, voor zover dit voor het huisartsgeneeskundig handelen van belang is;</w:t>
      </w:r>
    </w:p>
    <w:p w14:paraId="0D3D2D15" w14:textId="3521413B" w:rsidR="003C7E31" w:rsidRPr="00931D7E" w:rsidRDefault="003C7E31" w:rsidP="005E11A5">
      <w:pPr>
        <w:tabs>
          <w:tab w:val="left" w:pos="426"/>
        </w:tabs>
        <w:ind w:left="426" w:hanging="426"/>
      </w:pPr>
      <w:r w:rsidRPr="00931D7E">
        <w:lastRenderedPageBreak/>
        <w:t xml:space="preserve">f. </w:t>
      </w:r>
      <w:r w:rsidR="002C0235">
        <w:tab/>
      </w:r>
      <w:r w:rsidRPr="00931D7E">
        <w:t>dat op basis van wet- en regelgeving de juridische aansprakelijkheid als zorgaanbieder bij de</w:t>
      </w:r>
      <w:r w:rsidR="002C0235">
        <w:t xml:space="preserve"> zo</w:t>
      </w:r>
      <w:r w:rsidRPr="00931D7E">
        <w:t>rginstelling berust. Dit laat de eigen professionele verantwoordelijkheid van de huisarts onverlet;</w:t>
      </w:r>
    </w:p>
    <w:p w14:paraId="6C3BA820" w14:textId="195B79B8" w:rsidR="003C7E31" w:rsidRPr="00931D7E" w:rsidRDefault="003C7E31" w:rsidP="005E11A5">
      <w:pPr>
        <w:tabs>
          <w:tab w:val="left" w:pos="426"/>
        </w:tabs>
        <w:ind w:left="426" w:hanging="426"/>
      </w:pPr>
      <w:r w:rsidRPr="00931D7E">
        <w:t xml:space="preserve">g. </w:t>
      </w:r>
      <w:r w:rsidR="002C0235">
        <w:tab/>
      </w:r>
      <w:r w:rsidRPr="00931D7E">
        <w:t>dat het voor de huisarts relevante dossier aan hem wordt overgedragen met een</w:t>
      </w:r>
      <w:r w:rsidR="002C0235">
        <w:t xml:space="preserve"> </w:t>
      </w:r>
      <w:r w:rsidRPr="00931D7E">
        <w:t>mondelinge toelichting door de betreffende arts voor verstandelijk gehandicapten, verder te noemen AVG;</w:t>
      </w:r>
    </w:p>
    <w:p w14:paraId="6FEC9D0F" w14:textId="0E54FC87" w:rsidR="003C7E31" w:rsidRPr="00931D7E" w:rsidRDefault="003C7E31" w:rsidP="005E11A5">
      <w:pPr>
        <w:tabs>
          <w:tab w:val="left" w:pos="426"/>
        </w:tabs>
        <w:ind w:left="426" w:hanging="426"/>
      </w:pPr>
      <w:r w:rsidRPr="00931D7E">
        <w:t xml:space="preserve">h. </w:t>
      </w:r>
      <w:r w:rsidR="002C0235">
        <w:tab/>
      </w:r>
      <w:r w:rsidRPr="00931D7E">
        <w:t>dat door cliënten het spreekuur van de huisarts bezocht wordt, dan wel de huisartsenpost of dat de huisarts een huisbezoek aflegt aan cliënt conform het normaal maatschappelijke patroon, doch</w:t>
      </w:r>
      <w:r w:rsidR="002C0235">
        <w:t xml:space="preserve"> </w:t>
      </w:r>
      <w:r w:rsidRPr="00931D7E">
        <w:t>met dien verstande dat cliënten ondersteund worden door een begeleider van de  zorginstelling, dan wel een familielid, indien volgens de huisarts hun zelfstandigheid ontoereikend is;</w:t>
      </w:r>
    </w:p>
    <w:p w14:paraId="635228A8" w14:textId="6D688AED" w:rsidR="003C7E31" w:rsidRPr="00931D7E" w:rsidRDefault="003C7E31" w:rsidP="005E11A5">
      <w:pPr>
        <w:tabs>
          <w:tab w:val="left" w:pos="426"/>
        </w:tabs>
        <w:ind w:left="426" w:hanging="426"/>
      </w:pPr>
      <w:r w:rsidRPr="00931D7E">
        <w:t xml:space="preserve">i. </w:t>
      </w:r>
      <w:r w:rsidR="002C0235">
        <w:tab/>
      </w:r>
      <w:r w:rsidRPr="00931D7E">
        <w:t>dat de huisarts de cliënt en de aanwezige begeleiding mondeling informeert;</w:t>
      </w:r>
    </w:p>
    <w:p w14:paraId="44E65848" w14:textId="5F3C9AD8" w:rsidR="003C7E31" w:rsidRPr="00931D7E" w:rsidRDefault="003C7E31" w:rsidP="005E11A5">
      <w:pPr>
        <w:tabs>
          <w:tab w:val="left" w:pos="426"/>
        </w:tabs>
        <w:ind w:left="426" w:hanging="426"/>
      </w:pPr>
      <w:r w:rsidRPr="00931D7E">
        <w:t xml:space="preserve">j. </w:t>
      </w:r>
      <w:r w:rsidR="002C0235">
        <w:tab/>
      </w:r>
      <w:r w:rsidRPr="00931D7E">
        <w:t>dat de begeleiding verantwoordelijk is voor het vastleggen van de afspraken, het</w:t>
      </w:r>
      <w:r w:rsidR="002C0235">
        <w:t xml:space="preserve"> </w:t>
      </w:r>
      <w:r w:rsidRPr="00931D7E">
        <w:t>overdragen aan de collega’s en het toezien op de naleving van de afspraken inclusief het</w:t>
      </w:r>
      <w:r w:rsidR="002C0235">
        <w:t xml:space="preserve"> </w:t>
      </w:r>
      <w:r w:rsidRPr="00931D7E">
        <w:t>gebruik van de voorgeschreven medicatie;</w:t>
      </w:r>
    </w:p>
    <w:p w14:paraId="53D5957A" w14:textId="5F76FC5D" w:rsidR="003C7E31" w:rsidRPr="00931D7E" w:rsidRDefault="003C7E31" w:rsidP="005E11A5">
      <w:pPr>
        <w:tabs>
          <w:tab w:val="left" w:pos="426"/>
        </w:tabs>
        <w:ind w:left="426" w:hanging="426"/>
      </w:pPr>
      <w:r w:rsidRPr="00931D7E">
        <w:t xml:space="preserve">k. </w:t>
      </w:r>
      <w:r w:rsidR="002C0235">
        <w:tab/>
      </w:r>
      <w:r w:rsidRPr="00931D7E">
        <w:t>dat de cliënten in principe hun medicijnen betrekken bij één apotheek in de regio waar de huisarts gevestigd is. Het beleid met betrekking tot de medicatievoorziening wordt in overleg met de huisartsen opgesteld dan wel gewijzigd, zodat de huisarts de medicatiebewaking in samenwerking met de apotheker kan borgen;</w:t>
      </w:r>
    </w:p>
    <w:p w14:paraId="43D4428F" w14:textId="02A46BD5" w:rsidR="003C7E31" w:rsidRPr="00931D7E" w:rsidRDefault="003C7E31" w:rsidP="005E11A5">
      <w:pPr>
        <w:tabs>
          <w:tab w:val="left" w:pos="426"/>
        </w:tabs>
        <w:ind w:left="426" w:hanging="426"/>
      </w:pPr>
      <w:r w:rsidRPr="00931D7E">
        <w:t xml:space="preserve">l. </w:t>
      </w:r>
      <w:r w:rsidR="002C0235">
        <w:tab/>
      </w:r>
      <w:r w:rsidRPr="00931D7E">
        <w:t>dat de huisarts alle in de overeenkomst bedoelde cliënten van de zorginstelling kan</w:t>
      </w:r>
      <w:r w:rsidR="002C0235">
        <w:t xml:space="preserve"> d</w:t>
      </w:r>
      <w:r w:rsidRPr="00931D7E">
        <w:t xml:space="preserve">oorverwijzen naar de AVG van de zorginstelling als blijkt dat de gepresenteerde klacht een “aan de verstandelijke handicap gerelateerd”- probleem is; voor duidelijk aan de verstandelijke handicap gerelateerd problemen blijft de cliënt onder controle c.q. behandeling van de AVG;  </w:t>
      </w:r>
    </w:p>
    <w:p w14:paraId="410A4E9A" w14:textId="60BC5354" w:rsidR="003C7E31" w:rsidRPr="00931D7E" w:rsidRDefault="003C7E31" w:rsidP="005E11A5">
      <w:pPr>
        <w:tabs>
          <w:tab w:val="left" w:pos="426"/>
        </w:tabs>
        <w:ind w:left="426" w:hanging="426"/>
      </w:pPr>
      <w:r w:rsidRPr="00931D7E">
        <w:t xml:space="preserve">m. </w:t>
      </w:r>
      <w:r w:rsidR="002C0235">
        <w:tab/>
      </w:r>
      <w:r w:rsidRPr="00931D7E">
        <w:t xml:space="preserve">dat voor al zijn andere patiënten met een verstandelijke </w:t>
      </w:r>
      <w:r w:rsidR="00095744" w:rsidRPr="00931D7E">
        <w:t>beperking</w:t>
      </w:r>
      <w:r w:rsidRPr="00931D7E">
        <w:t xml:space="preserve"> eveneens een doorverwijzing naar de AVG van de zorginstelling mogelijk is;</w:t>
      </w:r>
    </w:p>
    <w:p w14:paraId="43763DF1" w14:textId="0252D6A8" w:rsidR="003C7E31" w:rsidRPr="00931D7E" w:rsidRDefault="003C7E31" w:rsidP="005E11A5">
      <w:pPr>
        <w:tabs>
          <w:tab w:val="left" w:pos="426"/>
        </w:tabs>
        <w:ind w:left="426" w:hanging="426"/>
        <w:rPr>
          <w:rFonts w:cs="Arial"/>
          <w:color w:val="000000"/>
          <w:szCs w:val="20"/>
        </w:rPr>
      </w:pPr>
      <w:r w:rsidRPr="00931D7E">
        <w:rPr>
          <w:rFonts w:cs="Arial"/>
          <w:color w:val="000000"/>
          <w:szCs w:val="20"/>
        </w:rPr>
        <w:t xml:space="preserve">n. </w:t>
      </w:r>
      <w:r w:rsidR="002C0235">
        <w:rPr>
          <w:rFonts w:cs="Arial"/>
          <w:color w:val="000000"/>
          <w:szCs w:val="20"/>
        </w:rPr>
        <w:tab/>
      </w:r>
      <w:r w:rsidRPr="00931D7E">
        <w:rPr>
          <w:rFonts w:cs="Arial"/>
          <w:color w:val="000000"/>
          <w:szCs w:val="20"/>
        </w:rPr>
        <w:t>dat de AVG en de huisarts elkaar zo spoedig mogelijk op de hoogte stellen van gewijzigd medisch en medicamenteus beleid; de huisarts en de AVG informeren elkaar op verzoek en bij verwijzing;</w:t>
      </w:r>
    </w:p>
    <w:p w14:paraId="55DC26B6" w14:textId="03491A09" w:rsidR="003C7E31" w:rsidRPr="00931D7E" w:rsidRDefault="003C7E31" w:rsidP="005E11A5">
      <w:pPr>
        <w:tabs>
          <w:tab w:val="left" w:pos="426"/>
        </w:tabs>
        <w:ind w:left="426" w:hanging="426"/>
        <w:rPr>
          <w:rFonts w:cs="Arial"/>
          <w:szCs w:val="20"/>
        </w:rPr>
      </w:pPr>
      <w:r w:rsidRPr="00931D7E">
        <w:rPr>
          <w:rFonts w:cs="Arial"/>
          <w:szCs w:val="20"/>
        </w:rPr>
        <w:t>o.</w:t>
      </w:r>
      <w:r w:rsidR="002C0235">
        <w:rPr>
          <w:rFonts w:cs="Arial"/>
          <w:szCs w:val="20"/>
        </w:rPr>
        <w:tab/>
      </w:r>
      <w:r w:rsidRPr="00931D7E">
        <w:rPr>
          <w:rFonts w:cs="Arial"/>
          <w:szCs w:val="20"/>
        </w:rPr>
        <w:t>dat de AVG bij de start van de dienstverlening met bovengenoemde huisarts aan</w:t>
      </w:r>
      <w:r w:rsidR="002C0235">
        <w:rPr>
          <w:rFonts w:cs="Arial"/>
          <w:szCs w:val="20"/>
        </w:rPr>
        <w:t xml:space="preserve"> </w:t>
      </w:r>
      <w:r w:rsidRPr="00931D7E">
        <w:rPr>
          <w:rFonts w:cs="Arial"/>
          <w:szCs w:val="20"/>
        </w:rPr>
        <w:t>cliënten met een Wlz-indicatie voor Verblijf en Behandeling binnen de zorginstelling, ongeacht hun woonplaats, een intake doet, hetgeen inhoudt: bestudering van het dossier, lichamelijk onderzoek, zo nodig aanvullend onderzoek, zo nodig verwijzen naar paramedische hulpverleners en het intakegesprek met de familie, de medische bijdrage levert aan het ondersteunings- en evt. behandelplan en de cliënt oproept voor eventueel periodiek/proactief geneeskundig onderzoek, samenhangend met de handicap. Voorts hanteert de AVG een eigen medisch dossier en verzorgt herhalingsrecepten voor chronische medicatie, samenhangend met de handicap. M.b.t. terminale patiënten, bij wie de verstandelijke handicap de gebruikelijke medische hulpverlening bemoeilijkt, kan de huisarts de hulp inroepen van de AVG, waarbij in onderling overleg wordt bepaald, wie</w:t>
      </w:r>
      <w:r w:rsidR="002C0235">
        <w:rPr>
          <w:rFonts w:cs="Arial"/>
          <w:szCs w:val="20"/>
        </w:rPr>
        <w:t xml:space="preserve"> </w:t>
      </w:r>
      <w:r w:rsidRPr="00931D7E">
        <w:rPr>
          <w:rFonts w:cs="Arial"/>
          <w:szCs w:val="20"/>
        </w:rPr>
        <w:t>eindverantwoordelijk behandelaar is;</w:t>
      </w:r>
    </w:p>
    <w:p w14:paraId="3C8D6AD4" w14:textId="3A548552" w:rsidR="003C7E31" w:rsidRPr="00931D7E" w:rsidRDefault="003C7E31" w:rsidP="005E11A5">
      <w:pPr>
        <w:tabs>
          <w:tab w:val="left" w:pos="426"/>
        </w:tabs>
        <w:ind w:left="426" w:hanging="426"/>
        <w:rPr>
          <w:rFonts w:cs="Arial"/>
          <w:color w:val="000000"/>
          <w:szCs w:val="20"/>
        </w:rPr>
      </w:pPr>
      <w:r w:rsidRPr="00931D7E">
        <w:rPr>
          <w:rFonts w:cs="Arial"/>
          <w:color w:val="000000"/>
          <w:szCs w:val="20"/>
        </w:rPr>
        <w:t xml:space="preserve">p. </w:t>
      </w:r>
      <w:r w:rsidR="002C0235">
        <w:rPr>
          <w:rFonts w:cs="Arial"/>
          <w:color w:val="000000"/>
          <w:szCs w:val="20"/>
        </w:rPr>
        <w:tab/>
      </w:r>
      <w:r w:rsidRPr="00931D7E">
        <w:rPr>
          <w:rFonts w:cs="Arial"/>
          <w:color w:val="000000"/>
          <w:szCs w:val="20"/>
        </w:rPr>
        <w:t>dat in de woning van de cliënt een beperkt werkdossier ten behoeve van de directe</w:t>
      </w:r>
      <w:r w:rsidR="002C0235">
        <w:rPr>
          <w:rFonts w:cs="Arial"/>
          <w:color w:val="000000"/>
          <w:szCs w:val="20"/>
        </w:rPr>
        <w:t xml:space="preserve"> </w:t>
      </w:r>
      <w:r w:rsidRPr="00931D7E">
        <w:rPr>
          <w:rFonts w:cs="Arial"/>
          <w:color w:val="000000"/>
          <w:szCs w:val="20"/>
        </w:rPr>
        <w:t>medisch/verpleegkundige begeleiding van de cliënt actueel wordt gehouden door de</w:t>
      </w:r>
      <w:r w:rsidR="002C0235">
        <w:rPr>
          <w:rFonts w:cs="Arial"/>
          <w:color w:val="000000"/>
          <w:szCs w:val="20"/>
        </w:rPr>
        <w:t xml:space="preserve"> </w:t>
      </w:r>
      <w:r w:rsidRPr="00931D7E">
        <w:rPr>
          <w:rFonts w:cs="Arial"/>
          <w:color w:val="000000"/>
          <w:szCs w:val="20"/>
        </w:rPr>
        <w:t>begeleiding;</w:t>
      </w:r>
    </w:p>
    <w:p w14:paraId="184813E5" w14:textId="329CE3F2" w:rsidR="003C7E31" w:rsidRPr="00931D7E" w:rsidRDefault="003C7E31" w:rsidP="005E11A5">
      <w:pPr>
        <w:tabs>
          <w:tab w:val="left" w:pos="426"/>
        </w:tabs>
        <w:ind w:left="426" w:hanging="426"/>
        <w:rPr>
          <w:rFonts w:cs="Arial"/>
          <w:color w:val="000000"/>
        </w:rPr>
      </w:pPr>
      <w:r w:rsidRPr="00931D7E">
        <w:rPr>
          <w:rFonts w:cs="Arial"/>
          <w:color w:val="000000"/>
        </w:rPr>
        <w:t xml:space="preserve">q. </w:t>
      </w:r>
      <w:r w:rsidR="002C0235">
        <w:rPr>
          <w:rFonts w:cs="Arial"/>
          <w:color w:val="000000"/>
        </w:rPr>
        <w:tab/>
      </w:r>
      <w:r w:rsidRPr="00931D7E">
        <w:rPr>
          <w:rFonts w:cs="Arial"/>
          <w:color w:val="000000"/>
        </w:rPr>
        <w:t xml:space="preserve">de zorginstelling het voor de huisarts mogelijk maakt om vanuit de zorginstelling toegang tot zijn </w:t>
      </w:r>
      <w:r w:rsidR="002C0235">
        <w:rPr>
          <w:rFonts w:cs="Arial"/>
          <w:color w:val="000000"/>
        </w:rPr>
        <w:t>H</w:t>
      </w:r>
      <w:r w:rsidRPr="00931D7E">
        <w:rPr>
          <w:rFonts w:cs="Arial"/>
          <w:color w:val="000000"/>
        </w:rPr>
        <w:t>IS te krijgen en de huisarts de AVG toegang geeft tot zijn dossier;</w:t>
      </w:r>
    </w:p>
    <w:p w14:paraId="472FC4CC" w14:textId="32C52D0E" w:rsidR="003C7E31" w:rsidRPr="00931D7E" w:rsidRDefault="003C7E31" w:rsidP="005E11A5">
      <w:pPr>
        <w:tabs>
          <w:tab w:val="left" w:pos="426"/>
        </w:tabs>
        <w:ind w:left="426" w:hanging="426"/>
        <w:rPr>
          <w:rFonts w:cs="Arial"/>
          <w:color w:val="000000"/>
          <w:szCs w:val="20"/>
        </w:rPr>
      </w:pPr>
      <w:r w:rsidRPr="00931D7E">
        <w:rPr>
          <w:rFonts w:cs="Arial"/>
          <w:color w:val="000000"/>
          <w:szCs w:val="20"/>
        </w:rPr>
        <w:t xml:space="preserve">r. </w:t>
      </w:r>
      <w:r w:rsidR="002C0235">
        <w:rPr>
          <w:rFonts w:cs="Arial"/>
          <w:color w:val="000000"/>
          <w:szCs w:val="20"/>
        </w:rPr>
        <w:tab/>
      </w:r>
      <w:r w:rsidRPr="00931D7E">
        <w:rPr>
          <w:rFonts w:cs="Arial"/>
          <w:color w:val="000000"/>
          <w:szCs w:val="20"/>
        </w:rPr>
        <w:t>dat in het geval van acute problematiek, verband houdend met de handicap de huisarts</w:t>
      </w:r>
      <w:r w:rsidR="002C0235">
        <w:rPr>
          <w:rFonts w:cs="Arial"/>
          <w:color w:val="000000"/>
          <w:szCs w:val="20"/>
        </w:rPr>
        <w:t xml:space="preserve"> </w:t>
      </w:r>
      <w:r w:rsidRPr="00931D7E">
        <w:rPr>
          <w:rFonts w:cs="Arial"/>
          <w:color w:val="000000"/>
          <w:szCs w:val="20"/>
        </w:rPr>
        <w:t>te allen tijde de dienstdoende AVG van de zorginstelling kan raadplegen. (24 uur/dag bereikbaar);</w:t>
      </w:r>
    </w:p>
    <w:p w14:paraId="6432E8E0" w14:textId="62A1D4DC" w:rsidR="003C7E31" w:rsidRPr="00931D7E" w:rsidRDefault="003C7E31" w:rsidP="005E11A5">
      <w:pPr>
        <w:tabs>
          <w:tab w:val="left" w:pos="426"/>
        </w:tabs>
        <w:ind w:left="426" w:hanging="426"/>
        <w:rPr>
          <w:rFonts w:cs="Arial"/>
          <w:color w:val="000000"/>
          <w:szCs w:val="20"/>
        </w:rPr>
      </w:pPr>
      <w:r w:rsidRPr="00931D7E">
        <w:rPr>
          <w:rFonts w:cs="Arial"/>
          <w:color w:val="000000"/>
          <w:szCs w:val="20"/>
        </w:rPr>
        <w:t xml:space="preserve">s. </w:t>
      </w:r>
      <w:r w:rsidR="002C0235">
        <w:rPr>
          <w:rFonts w:cs="Arial"/>
          <w:color w:val="000000"/>
          <w:szCs w:val="20"/>
        </w:rPr>
        <w:tab/>
      </w:r>
      <w:r w:rsidRPr="00931D7E">
        <w:rPr>
          <w:rFonts w:cs="Arial"/>
          <w:color w:val="000000"/>
          <w:szCs w:val="20"/>
        </w:rPr>
        <w:t>dat de AVG bereid is en in de gelegenheid gesteld wordt om enkele malen per jaar</w:t>
      </w:r>
      <w:r w:rsidR="002C0235">
        <w:rPr>
          <w:rFonts w:cs="Arial"/>
          <w:color w:val="000000"/>
          <w:szCs w:val="20"/>
        </w:rPr>
        <w:t xml:space="preserve"> </w:t>
      </w:r>
      <w:r w:rsidRPr="00931D7E">
        <w:rPr>
          <w:rFonts w:cs="Arial"/>
          <w:color w:val="000000"/>
          <w:szCs w:val="20"/>
        </w:rPr>
        <w:t>overleg te hebben met de huisarts ten behoeve van consultatie, advies en gewenste</w:t>
      </w:r>
      <w:r w:rsidR="002C0235">
        <w:rPr>
          <w:rFonts w:cs="Arial"/>
          <w:color w:val="000000"/>
          <w:szCs w:val="20"/>
        </w:rPr>
        <w:t xml:space="preserve"> </w:t>
      </w:r>
      <w:r w:rsidRPr="00931D7E">
        <w:rPr>
          <w:rFonts w:cs="Arial"/>
          <w:color w:val="000000"/>
          <w:szCs w:val="20"/>
        </w:rPr>
        <w:t>samenhang in medisch beleid voor alle cliënten uit de praktijk die een verstandelijke</w:t>
      </w:r>
      <w:r w:rsidR="002C0235">
        <w:rPr>
          <w:rFonts w:cs="Arial"/>
          <w:color w:val="000000"/>
          <w:szCs w:val="20"/>
        </w:rPr>
        <w:t xml:space="preserve"> </w:t>
      </w:r>
      <w:r w:rsidR="00095744" w:rsidRPr="00931D7E">
        <w:rPr>
          <w:rFonts w:cs="Arial"/>
          <w:color w:val="000000"/>
          <w:szCs w:val="20"/>
        </w:rPr>
        <w:t>beperking</w:t>
      </w:r>
      <w:r w:rsidRPr="00931D7E">
        <w:rPr>
          <w:rFonts w:cs="Arial"/>
          <w:color w:val="000000"/>
          <w:szCs w:val="20"/>
        </w:rPr>
        <w:t xml:space="preserve"> hebben;</w:t>
      </w:r>
    </w:p>
    <w:p w14:paraId="3A5E7C45" w14:textId="76B97113" w:rsidR="003C7E31" w:rsidRPr="00931D7E" w:rsidRDefault="003C7E31" w:rsidP="005E11A5">
      <w:pPr>
        <w:tabs>
          <w:tab w:val="left" w:pos="426"/>
        </w:tabs>
        <w:ind w:left="426" w:hanging="426"/>
        <w:rPr>
          <w:rFonts w:cs="Arial"/>
          <w:color w:val="000000"/>
          <w:szCs w:val="20"/>
        </w:rPr>
      </w:pPr>
      <w:r w:rsidRPr="00931D7E">
        <w:rPr>
          <w:rFonts w:cs="Arial"/>
          <w:color w:val="000000"/>
          <w:szCs w:val="20"/>
        </w:rPr>
        <w:t xml:space="preserve">t. </w:t>
      </w:r>
      <w:r w:rsidR="002C0235">
        <w:rPr>
          <w:rFonts w:cs="Arial"/>
          <w:color w:val="000000"/>
          <w:szCs w:val="20"/>
        </w:rPr>
        <w:tab/>
      </w:r>
      <w:r w:rsidRPr="00931D7E">
        <w:rPr>
          <w:rFonts w:cs="Arial"/>
          <w:color w:val="000000"/>
          <w:szCs w:val="20"/>
        </w:rPr>
        <w:t>dat de huisarts - indien gewenst - om deskundigheidsbevordering kan verzoeken met</w:t>
      </w:r>
      <w:r w:rsidR="002C0235">
        <w:rPr>
          <w:rFonts w:cs="Arial"/>
          <w:color w:val="000000"/>
          <w:szCs w:val="20"/>
        </w:rPr>
        <w:t xml:space="preserve"> </w:t>
      </w:r>
      <w:r w:rsidRPr="00931D7E">
        <w:rPr>
          <w:rFonts w:cs="Arial"/>
          <w:color w:val="000000"/>
          <w:szCs w:val="20"/>
        </w:rPr>
        <w:t>betrekking tot de bijzondere eisen die de doelgroep stelt;</w:t>
      </w:r>
    </w:p>
    <w:p w14:paraId="7DE49D09" w14:textId="75E10031" w:rsidR="003C7E31" w:rsidRPr="00931D7E" w:rsidRDefault="003C7E31" w:rsidP="005E11A5">
      <w:pPr>
        <w:tabs>
          <w:tab w:val="left" w:pos="426"/>
        </w:tabs>
        <w:ind w:left="426" w:hanging="426"/>
        <w:rPr>
          <w:rFonts w:cs="Arial"/>
          <w:color w:val="000000"/>
          <w:szCs w:val="20"/>
        </w:rPr>
      </w:pPr>
      <w:r w:rsidRPr="00931D7E">
        <w:rPr>
          <w:rFonts w:cs="Arial"/>
          <w:color w:val="000000"/>
          <w:szCs w:val="20"/>
        </w:rPr>
        <w:t xml:space="preserve">u. </w:t>
      </w:r>
      <w:r w:rsidR="002C0235">
        <w:rPr>
          <w:rFonts w:cs="Arial"/>
          <w:color w:val="000000"/>
          <w:szCs w:val="20"/>
        </w:rPr>
        <w:tab/>
      </w:r>
      <w:r w:rsidRPr="00931D7E">
        <w:rPr>
          <w:rFonts w:cs="Arial"/>
          <w:color w:val="000000"/>
          <w:szCs w:val="20"/>
        </w:rPr>
        <w:t>dat de huisarts volgens de gebruikelijke regels van de huisartsenpraktijk kan verwijzen</w:t>
      </w:r>
      <w:r w:rsidR="002C0235">
        <w:rPr>
          <w:rFonts w:cs="Arial"/>
          <w:color w:val="000000"/>
          <w:szCs w:val="20"/>
        </w:rPr>
        <w:t xml:space="preserve"> </w:t>
      </w:r>
      <w:r w:rsidRPr="00931D7E">
        <w:rPr>
          <w:rFonts w:cs="Arial"/>
          <w:color w:val="000000"/>
          <w:szCs w:val="20"/>
        </w:rPr>
        <w:t>naar de tweedelijns zorg; hetzelfde geldt voor de AVG ;</w:t>
      </w:r>
    </w:p>
    <w:p w14:paraId="30DD101F" w14:textId="3C52F6AB" w:rsidR="003C7E31" w:rsidRPr="00931D7E" w:rsidRDefault="003C7E31" w:rsidP="005E11A5">
      <w:pPr>
        <w:tabs>
          <w:tab w:val="left" w:pos="426"/>
        </w:tabs>
        <w:ind w:left="426" w:hanging="426"/>
        <w:rPr>
          <w:rFonts w:cs="Arial"/>
          <w:color w:val="000000"/>
          <w:szCs w:val="20"/>
        </w:rPr>
      </w:pPr>
      <w:r w:rsidRPr="00931D7E">
        <w:rPr>
          <w:rFonts w:cs="Arial"/>
          <w:color w:val="000000"/>
          <w:szCs w:val="20"/>
        </w:rPr>
        <w:t xml:space="preserve">v. </w:t>
      </w:r>
      <w:r w:rsidR="002C0235">
        <w:rPr>
          <w:rFonts w:cs="Arial"/>
          <w:color w:val="000000"/>
          <w:szCs w:val="20"/>
        </w:rPr>
        <w:tab/>
      </w:r>
      <w:r w:rsidRPr="00931D7E">
        <w:rPr>
          <w:rFonts w:cs="Arial"/>
          <w:color w:val="000000"/>
          <w:szCs w:val="20"/>
        </w:rPr>
        <w:t xml:space="preserve">dat bij verwijzing naar andere eerste </w:t>
      </w:r>
      <w:proofErr w:type="spellStart"/>
      <w:r w:rsidRPr="00931D7E">
        <w:rPr>
          <w:rFonts w:cs="Arial"/>
          <w:color w:val="000000"/>
          <w:szCs w:val="20"/>
        </w:rPr>
        <w:t>lijnszorg</w:t>
      </w:r>
      <w:proofErr w:type="spellEnd"/>
      <w:r w:rsidRPr="00931D7E">
        <w:rPr>
          <w:rFonts w:cs="Arial"/>
          <w:color w:val="000000"/>
          <w:szCs w:val="20"/>
        </w:rPr>
        <w:t xml:space="preserve"> (met uitzondering van de thuiszorg)</w:t>
      </w:r>
      <w:r w:rsidR="002C0235">
        <w:rPr>
          <w:rFonts w:cs="Arial"/>
          <w:color w:val="000000"/>
          <w:szCs w:val="20"/>
        </w:rPr>
        <w:t xml:space="preserve"> </w:t>
      </w:r>
      <w:r w:rsidRPr="00931D7E">
        <w:rPr>
          <w:rFonts w:cs="Arial"/>
          <w:color w:val="000000"/>
          <w:szCs w:val="20"/>
        </w:rPr>
        <w:t>dezelfde regels worden toegepast als binnen de ZVW. Omdat financiering uit de Wlz</w:t>
      </w:r>
      <w:r w:rsidR="002C0235">
        <w:rPr>
          <w:rFonts w:cs="Arial"/>
          <w:color w:val="000000"/>
          <w:szCs w:val="20"/>
        </w:rPr>
        <w:t xml:space="preserve"> </w:t>
      </w:r>
      <w:r w:rsidRPr="00931D7E">
        <w:rPr>
          <w:rFonts w:cs="Arial"/>
          <w:color w:val="000000"/>
          <w:szCs w:val="20"/>
        </w:rPr>
        <w:t>gelden van de zorginstelling gebeurt in plaats vanuit de ZVW,  middels een schriftelijke verwijzing van de huisarts;</w:t>
      </w:r>
    </w:p>
    <w:p w14:paraId="0BEF46E3" w14:textId="6E247077" w:rsidR="003C7E31" w:rsidRPr="00931D7E" w:rsidRDefault="003C7E31" w:rsidP="005E11A5">
      <w:pPr>
        <w:tabs>
          <w:tab w:val="left" w:pos="426"/>
        </w:tabs>
        <w:ind w:left="426" w:hanging="426"/>
        <w:rPr>
          <w:rFonts w:cs="Arial"/>
          <w:color w:val="000000"/>
          <w:szCs w:val="20"/>
        </w:rPr>
      </w:pPr>
      <w:r w:rsidRPr="00931D7E">
        <w:rPr>
          <w:rFonts w:cs="Arial"/>
          <w:color w:val="000000"/>
          <w:szCs w:val="20"/>
        </w:rPr>
        <w:t xml:space="preserve">w. </w:t>
      </w:r>
      <w:r w:rsidR="002C0235">
        <w:rPr>
          <w:rFonts w:cs="Arial"/>
          <w:color w:val="000000"/>
          <w:szCs w:val="20"/>
        </w:rPr>
        <w:tab/>
      </w:r>
      <w:r w:rsidRPr="00931D7E">
        <w:rPr>
          <w:rFonts w:cs="Arial"/>
          <w:color w:val="000000"/>
          <w:szCs w:val="20"/>
        </w:rPr>
        <w:t>dat de medische zorg aan cliënten van de zorginstelling door de huisarts verstrekt wordt</w:t>
      </w:r>
      <w:r w:rsidR="002C0235">
        <w:rPr>
          <w:rFonts w:cs="Arial"/>
          <w:color w:val="000000"/>
          <w:szCs w:val="20"/>
        </w:rPr>
        <w:t xml:space="preserve"> </w:t>
      </w:r>
      <w:r w:rsidRPr="00931D7E">
        <w:rPr>
          <w:rFonts w:cs="Arial"/>
          <w:color w:val="000000"/>
          <w:szCs w:val="20"/>
        </w:rPr>
        <w:t>op basis van verrichtingen met een honorering als volgt……………………….;</w:t>
      </w:r>
      <w:r w:rsidR="00285FD8">
        <w:rPr>
          <w:rFonts w:cs="Arial"/>
          <w:color w:val="000000"/>
          <w:szCs w:val="20"/>
        </w:rPr>
        <w:br/>
      </w:r>
      <w:r w:rsidR="00285FD8">
        <w:rPr>
          <w:rFonts w:cs="Arial"/>
          <w:color w:val="000000"/>
          <w:szCs w:val="20"/>
        </w:rPr>
        <w:br/>
      </w:r>
    </w:p>
    <w:p w14:paraId="757F318D" w14:textId="77621CB4" w:rsidR="003C7E31" w:rsidRPr="00931D7E" w:rsidRDefault="003C7E31" w:rsidP="005E11A5">
      <w:pPr>
        <w:tabs>
          <w:tab w:val="left" w:pos="426"/>
        </w:tabs>
        <w:ind w:left="426" w:hanging="426"/>
        <w:rPr>
          <w:rFonts w:cs="Arial"/>
          <w:color w:val="000000"/>
          <w:szCs w:val="20"/>
        </w:rPr>
      </w:pPr>
      <w:r w:rsidRPr="00931D7E">
        <w:rPr>
          <w:rFonts w:cs="Arial"/>
          <w:color w:val="000000"/>
          <w:szCs w:val="20"/>
        </w:rPr>
        <w:lastRenderedPageBreak/>
        <w:t>x.</w:t>
      </w:r>
      <w:r w:rsidR="002C0235">
        <w:rPr>
          <w:rFonts w:cs="Arial"/>
          <w:color w:val="000000"/>
          <w:szCs w:val="20"/>
        </w:rPr>
        <w:tab/>
      </w:r>
      <w:r w:rsidRPr="00931D7E">
        <w:rPr>
          <w:rFonts w:cs="Arial"/>
          <w:color w:val="000000"/>
          <w:szCs w:val="20"/>
        </w:rPr>
        <w:t>dat de huisarts de overeenkomst met een individuele cliënt van de zorginstelling kan</w:t>
      </w:r>
      <w:r w:rsidRPr="00931D7E">
        <w:rPr>
          <w:rFonts w:cs="Arial"/>
          <w:szCs w:val="20"/>
        </w:rPr>
        <w:t xml:space="preserve"> </w:t>
      </w:r>
      <w:r w:rsidRPr="00931D7E">
        <w:rPr>
          <w:rFonts w:cs="Arial"/>
          <w:color w:val="000000"/>
          <w:szCs w:val="20"/>
        </w:rPr>
        <w:t xml:space="preserve">opzeggen met inachtneming van de in de KNMG-richtlijn niet-aangaan en beëindigen </w:t>
      </w:r>
      <w:r w:rsidR="002C0235">
        <w:rPr>
          <w:rFonts w:cs="Arial"/>
          <w:color w:val="000000"/>
          <w:szCs w:val="20"/>
        </w:rPr>
        <w:t xml:space="preserve"> b</w:t>
      </w:r>
      <w:r w:rsidRPr="00931D7E">
        <w:rPr>
          <w:rFonts w:cs="Arial"/>
          <w:color w:val="000000"/>
          <w:szCs w:val="20"/>
        </w:rPr>
        <w:t>ehandelingsovereenkomst opgenomen zorgvuldigheidseisen. Hiervoor geldt een opzegtermijn van 1 maand, na overleg met begeleiding en AVG.;</w:t>
      </w:r>
    </w:p>
    <w:p w14:paraId="2B9CEC2E" w14:textId="09F40D05" w:rsidR="003C7E31" w:rsidRPr="00931D7E" w:rsidRDefault="003C7E31" w:rsidP="005E11A5">
      <w:pPr>
        <w:tabs>
          <w:tab w:val="left" w:pos="426"/>
        </w:tabs>
        <w:ind w:left="426" w:hanging="426"/>
        <w:rPr>
          <w:rFonts w:cs="Arial"/>
          <w:color w:val="000000"/>
          <w:szCs w:val="20"/>
        </w:rPr>
      </w:pPr>
      <w:r w:rsidRPr="00931D7E">
        <w:rPr>
          <w:rFonts w:cs="Arial"/>
          <w:color w:val="000000"/>
          <w:szCs w:val="20"/>
        </w:rPr>
        <w:t xml:space="preserve">y. </w:t>
      </w:r>
      <w:r w:rsidR="002C0235">
        <w:rPr>
          <w:rFonts w:cs="Arial"/>
          <w:color w:val="000000"/>
          <w:szCs w:val="20"/>
        </w:rPr>
        <w:tab/>
      </w:r>
      <w:r w:rsidRPr="00931D7E">
        <w:rPr>
          <w:rFonts w:cs="Arial"/>
          <w:color w:val="000000"/>
          <w:szCs w:val="20"/>
        </w:rPr>
        <w:t>dat de overeenkomst wordt aangegaan voor onbepaalde tijd en zo nodig wordt herzien;</w:t>
      </w:r>
    </w:p>
    <w:p w14:paraId="3E1D613A" w14:textId="72A43462" w:rsidR="003C7E31" w:rsidRPr="00931D7E" w:rsidRDefault="003C7E31" w:rsidP="005E11A5">
      <w:pPr>
        <w:tabs>
          <w:tab w:val="left" w:pos="426"/>
        </w:tabs>
        <w:ind w:left="426" w:hanging="426"/>
        <w:rPr>
          <w:rFonts w:cs="Arial"/>
          <w:color w:val="000000"/>
          <w:szCs w:val="20"/>
        </w:rPr>
      </w:pPr>
      <w:r w:rsidRPr="00931D7E">
        <w:rPr>
          <w:rFonts w:cs="Arial"/>
          <w:color w:val="000000"/>
          <w:szCs w:val="20"/>
        </w:rPr>
        <w:t xml:space="preserve">z. </w:t>
      </w:r>
      <w:r w:rsidR="002C0235">
        <w:rPr>
          <w:rFonts w:cs="Arial"/>
          <w:color w:val="000000"/>
          <w:szCs w:val="20"/>
        </w:rPr>
        <w:tab/>
      </w:r>
      <w:r w:rsidRPr="00931D7E">
        <w:rPr>
          <w:rFonts w:cs="Arial"/>
          <w:color w:val="000000"/>
          <w:szCs w:val="20"/>
        </w:rPr>
        <w:t>dat de afspraken uit deze overeenkomst jaarlijks worden geëvalueerd;</w:t>
      </w:r>
    </w:p>
    <w:p w14:paraId="57F3E3D1" w14:textId="7B0B4A6F" w:rsidR="003C7E31" w:rsidRPr="00931D7E" w:rsidRDefault="003575D2" w:rsidP="005E11A5">
      <w:pPr>
        <w:tabs>
          <w:tab w:val="left" w:pos="426"/>
        </w:tabs>
        <w:ind w:left="426" w:hanging="426"/>
        <w:rPr>
          <w:rFonts w:cs="Arial"/>
          <w:color w:val="000000"/>
          <w:szCs w:val="20"/>
        </w:rPr>
      </w:pPr>
      <w:proofErr w:type="spellStart"/>
      <w:r>
        <w:rPr>
          <w:rFonts w:cs="Arial"/>
          <w:color w:val="000000"/>
          <w:szCs w:val="20"/>
        </w:rPr>
        <w:t>ab</w:t>
      </w:r>
      <w:proofErr w:type="spellEnd"/>
      <w:r w:rsidR="003C7E31" w:rsidRPr="00931D7E">
        <w:rPr>
          <w:rFonts w:cs="Arial"/>
          <w:color w:val="000000"/>
          <w:szCs w:val="20"/>
        </w:rPr>
        <w:t xml:space="preserve">. </w:t>
      </w:r>
      <w:r w:rsidR="002C0235">
        <w:rPr>
          <w:rFonts w:cs="Arial"/>
          <w:color w:val="000000"/>
          <w:szCs w:val="20"/>
        </w:rPr>
        <w:tab/>
      </w:r>
      <w:r w:rsidR="003C7E31" w:rsidRPr="00931D7E">
        <w:rPr>
          <w:rFonts w:cs="Arial"/>
          <w:color w:val="000000"/>
          <w:szCs w:val="20"/>
        </w:rPr>
        <w:t>dat de overeenkomst met een opzegtermijn van 3 maanden kan worden opgezegd</w:t>
      </w:r>
      <w:r w:rsidR="002C0235">
        <w:rPr>
          <w:rFonts w:cs="Arial"/>
          <w:color w:val="000000"/>
          <w:szCs w:val="20"/>
        </w:rPr>
        <w:t xml:space="preserve"> </w:t>
      </w:r>
      <w:r w:rsidR="003C7E31" w:rsidRPr="00931D7E">
        <w:rPr>
          <w:rFonts w:cs="Arial"/>
          <w:color w:val="000000"/>
          <w:szCs w:val="20"/>
        </w:rPr>
        <w:t>onder vermelding van de redenen, mits van tevoren overleg heeft plaatsgevonden om</w:t>
      </w:r>
      <w:r w:rsidR="002C0235">
        <w:rPr>
          <w:rFonts w:cs="Arial"/>
          <w:color w:val="000000"/>
          <w:szCs w:val="20"/>
        </w:rPr>
        <w:t xml:space="preserve"> </w:t>
      </w:r>
      <w:r w:rsidR="003C7E31" w:rsidRPr="00931D7E">
        <w:rPr>
          <w:rFonts w:cs="Arial"/>
          <w:color w:val="000000"/>
          <w:szCs w:val="20"/>
        </w:rPr>
        <w:t>tot een bevredigende oplossing te komen;</w:t>
      </w:r>
    </w:p>
    <w:p w14:paraId="4EAE70A6" w14:textId="724FF4E9" w:rsidR="003C7E31" w:rsidRPr="00931D7E" w:rsidRDefault="003575D2" w:rsidP="005E11A5">
      <w:pPr>
        <w:tabs>
          <w:tab w:val="left" w:pos="426"/>
        </w:tabs>
        <w:ind w:left="426" w:hanging="426"/>
        <w:rPr>
          <w:rFonts w:cs="Arial"/>
          <w:color w:val="000000"/>
          <w:szCs w:val="20"/>
        </w:rPr>
      </w:pPr>
      <w:proofErr w:type="spellStart"/>
      <w:r>
        <w:rPr>
          <w:rFonts w:cs="Arial"/>
          <w:color w:val="000000"/>
          <w:szCs w:val="20"/>
        </w:rPr>
        <w:t>ac</w:t>
      </w:r>
      <w:proofErr w:type="spellEnd"/>
      <w:r w:rsidR="003C7E31" w:rsidRPr="00931D7E">
        <w:rPr>
          <w:rFonts w:cs="Arial"/>
          <w:color w:val="000000"/>
          <w:szCs w:val="20"/>
        </w:rPr>
        <w:t xml:space="preserve">. </w:t>
      </w:r>
      <w:r w:rsidR="002C0235">
        <w:rPr>
          <w:rFonts w:cs="Arial"/>
          <w:color w:val="000000"/>
          <w:szCs w:val="20"/>
        </w:rPr>
        <w:tab/>
      </w:r>
      <w:r w:rsidR="003C7E31" w:rsidRPr="00931D7E">
        <w:rPr>
          <w:rFonts w:cs="Arial"/>
          <w:color w:val="000000"/>
          <w:szCs w:val="20"/>
        </w:rPr>
        <w:t>dat bij geschillen die niet onderling kunnen worden opgelost, deze voorgelegd zullen</w:t>
      </w:r>
      <w:r w:rsidR="002C0235">
        <w:rPr>
          <w:rFonts w:cs="Arial"/>
          <w:color w:val="000000"/>
          <w:szCs w:val="20"/>
        </w:rPr>
        <w:t xml:space="preserve"> </w:t>
      </w:r>
      <w:r w:rsidR="003C7E31" w:rsidRPr="00931D7E">
        <w:rPr>
          <w:rFonts w:cs="Arial"/>
          <w:color w:val="000000"/>
          <w:szCs w:val="20"/>
        </w:rPr>
        <w:t>worden aan een commissie bestaande uit drie leden, één voorgedragen door de</w:t>
      </w:r>
      <w:r w:rsidR="002C0235">
        <w:rPr>
          <w:rFonts w:cs="Arial"/>
          <w:color w:val="000000"/>
          <w:szCs w:val="20"/>
        </w:rPr>
        <w:t xml:space="preserve"> </w:t>
      </w:r>
      <w:r w:rsidR="003C7E31" w:rsidRPr="00931D7E">
        <w:rPr>
          <w:rFonts w:cs="Arial"/>
          <w:color w:val="000000"/>
          <w:szCs w:val="20"/>
        </w:rPr>
        <w:t>huisarts, één voorgedragen door de zorginstelling en, afhankelijk van de problematiek,</w:t>
      </w:r>
      <w:r w:rsidR="002C0235">
        <w:rPr>
          <w:rFonts w:cs="Arial"/>
          <w:color w:val="000000"/>
          <w:szCs w:val="20"/>
        </w:rPr>
        <w:t xml:space="preserve"> </w:t>
      </w:r>
      <w:r w:rsidR="003C7E31" w:rsidRPr="00931D7E">
        <w:rPr>
          <w:rFonts w:cs="Arial"/>
          <w:color w:val="000000"/>
          <w:szCs w:val="20"/>
        </w:rPr>
        <w:t>een -neutraal- lid waarmee beide partijen instemmen. De commissie doet een</w:t>
      </w:r>
      <w:r w:rsidR="002C0235">
        <w:rPr>
          <w:rFonts w:cs="Arial"/>
          <w:color w:val="000000"/>
          <w:szCs w:val="20"/>
        </w:rPr>
        <w:t xml:space="preserve"> </w:t>
      </w:r>
      <w:r w:rsidR="003C7E31" w:rsidRPr="00931D7E">
        <w:rPr>
          <w:rFonts w:cs="Arial"/>
          <w:color w:val="000000"/>
          <w:szCs w:val="20"/>
        </w:rPr>
        <w:t>bindende uitspraak. Van een geschil is sprake indien de ene partij dit schriftelijk, met</w:t>
      </w:r>
      <w:r w:rsidR="002C0235">
        <w:rPr>
          <w:rFonts w:cs="Arial"/>
          <w:color w:val="000000"/>
          <w:szCs w:val="20"/>
        </w:rPr>
        <w:t xml:space="preserve"> </w:t>
      </w:r>
      <w:r w:rsidR="003C7E31" w:rsidRPr="00931D7E">
        <w:rPr>
          <w:rFonts w:cs="Arial"/>
          <w:color w:val="000000"/>
          <w:szCs w:val="20"/>
        </w:rPr>
        <w:t>redenen omkleed, aan de andere partij meedeelt;</w:t>
      </w:r>
    </w:p>
    <w:p w14:paraId="1524620E" w14:textId="0532C886" w:rsidR="003C7E31" w:rsidRPr="00931D7E" w:rsidRDefault="003575D2" w:rsidP="005E11A5">
      <w:pPr>
        <w:tabs>
          <w:tab w:val="left" w:pos="426"/>
        </w:tabs>
        <w:ind w:left="426" w:hanging="426"/>
        <w:rPr>
          <w:rFonts w:cs="Arial"/>
        </w:rPr>
      </w:pPr>
      <w:r>
        <w:rPr>
          <w:rFonts w:cs="Arial"/>
          <w:color w:val="000000"/>
        </w:rPr>
        <w:t>ad</w:t>
      </w:r>
      <w:r w:rsidR="003C7E31" w:rsidRPr="00931D7E">
        <w:rPr>
          <w:rFonts w:cs="Arial"/>
          <w:color w:val="000000"/>
        </w:rPr>
        <w:t>.</w:t>
      </w:r>
      <w:r w:rsidR="002C0235">
        <w:rPr>
          <w:rFonts w:cs="Arial"/>
          <w:color w:val="000000"/>
        </w:rPr>
        <w:tab/>
      </w:r>
      <w:r w:rsidR="003C7E31" w:rsidRPr="00931D7E">
        <w:rPr>
          <w:rFonts w:cs="Arial"/>
        </w:rPr>
        <w:t>dat de overeenkomst van rechtswege eindigt bij verlies van registratie van de huisarts, faillissement van de instelling of andere omstandigheden waardoor in redelijkheid niet gevraagd kan worden de overeenkomst in stand t houden.</w:t>
      </w:r>
    </w:p>
    <w:p w14:paraId="36AF88BC" w14:textId="475E1308" w:rsidR="003C7E31" w:rsidRPr="00931D7E" w:rsidRDefault="003575D2" w:rsidP="005E11A5">
      <w:pPr>
        <w:tabs>
          <w:tab w:val="left" w:pos="426"/>
        </w:tabs>
        <w:ind w:left="426" w:hanging="426"/>
        <w:rPr>
          <w:rFonts w:cs="Arial"/>
          <w:color w:val="000000"/>
          <w:szCs w:val="20"/>
        </w:rPr>
      </w:pPr>
      <w:proofErr w:type="spellStart"/>
      <w:r>
        <w:rPr>
          <w:rFonts w:cs="Arial"/>
          <w:color w:val="000000"/>
          <w:szCs w:val="20"/>
        </w:rPr>
        <w:t>ae</w:t>
      </w:r>
      <w:proofErr w:type="spellEnd"/>
      <w:r w:rsidR="003C7E31" w:rsidRPr="00931D7E">
        <w:rPr>
          <w:rFonts w:cs="Arial"/>
          <w:color w:val="000000"/>
          <w:szCs w:val="20"/>
        </w:rPr>
        <w:t>.  dat wijzigingen in deze overeenkomst slechts vastgesteld kunnen worden na onderling</w:t>
      </w:r>
      <w:r>
        <w:rPr>
          <w:rFonts w:cs="Arial"/>
          <w:color w:val="000000"/>
          <w:szCs w:val="20"/>
        </w:rPr>
        <w:t xml:space="preserve"> </w:t>
      </w:r>
      <w:r w:rsidR="003C7E31" w:rsidRPr="00931D7E">
        <w:rPr>
          <w:rFonts w:cs="Arial"/>
          <w:color w:val="000000"/>
          <w:szCs w:val="20"/>
        </w:rPr>
        <w:t>overleg op basis van consensus.</w:t>
      </w:r>
    </w:p>
    <w:p w14:paraId="071D606E" w14:textId="77777777" w:rsidR="003C7E31" w:rsidRPr="00931D7E" w:rsidRDefault="003C7E31" w:rsidP="00F30D24">
      <w:pPr>
        <w:rPr>
          <w:rFonts w:cs="Arial"/>
          <w:color w:val="000000"/>
          <w:szCs w:val="20"/>
        </w:rPr>
      </w:pPr>
    </w:p>
    <w:p w14:paraId="0D08FE0F" w14:textId="77777777" w:rsidR="003C7E31" w:rsidRPr="00931D7E" w:rsidRDefault="003C7E31" w:rsidP="00F30D24">
      <w:pPr>
        <w:rPr>
          <w:rFonts w:cs="Arial"/>
          <w:color w:val="000000"/>
          <w:szCs w:val="20"/>
        </w:rPr>
      </w:pPr>
      <w:r w:rsidRPr="00931D7E">
        <w:rPr>
          <w:rFonts w:cs="Arial"/>
          <w:color w:val="000000"/>
          <w:szCs w:val="20"/>
        </w:rPr>
        <w:t>Datum . . . . . .  . . . . . . . . . . . . 20 . . . . . . . . . . . . . . . . . . . . . Plaats . . . . . .  . . . . . . . . . . .</w:t>
      </w:r>
    </w:p>
    <w:p w14:paraId="2D072B5D" w14:textId="77777777" w:rsidR="003C7E31" w:rsidRPr="00931D7E" w:rsidRDefault="003C7E31" w:rsidP="00F30D24">
      <w:pPr>
        <w:rPr>
          <w:rFonts w:cs="Arial"/>
          <w:color w:val="000000"/>
          <w:szCs w:val="20"/>
        </w:rPr>
      </w:pPr>
    </w:p>
    <w:p w14:paraId="0717652E" w14:textId="77777777" w:rsidR="003C7E31" w:rsidRPr="00931D7E" w:rsidRDefault="003C7E31" w:rsidP="00F30D24">
      <w:pPr>
        <w:rPr>
          <w:rFonts w:cs="Arial"/>
          <w:color w:val="000000"/>
          <w:szCs w:val="20"/>
        </w:rPr>
      </w:pPr>
      <w:r w:rsidRPr="00931D7E">
        <w:rPr>
          <w:rFonts w:cs="Arial"/>
          <w:color w:val="000000"/>
          <w:szCs w:val="20"/>
        </w:rPr>
        <w:t>. . . . . . . . . . . . namens de zorginstelling . . . . . . . . . . . . . . . handtekening . . . . . . . . . . .</w:t>
      </w:r>
    </w:p>
    <w:p w14:paraId="279159BF" w14:textId="77777777" w:rsidR="003C7E31" w:rsidRPr="00931D7E" w:rsidRDefault="003C7E31" w:rsidP="00F30D24">
      <w:pPr>
        <w:rPr>
          <w:rFonts w:cs="Arial"/>
          <w:color w:val="000000"/>
          <w:szCs w:val="20"/>
        </w:rPr>
      </w:pPr>
      <w:r w:rsidRPr="00931D7E">
        <w:rPr>
          <w:rFonts w:cs="Arial"/>
          <w:color w:val="000000"/>
          <w:szCs w:val="20"/>
        </w:rPr>
        <w:t xml:space="preserve">. . . . . . . . . . . . huisarts te . .  . . . . . . . . . . . . . . . . . . . . . . . . handtekening . . . . . . . . . . . </w:t>
      </w:r>
    </w:p>
    <w:p w14:paraId="0E2CCB88" w14:textId="77777777" w:rsidR="003C7E31" w:rsidRDefault="003C7E31" w:rsidP="00F30D24">
      <w:pPr>
        <w:rPr>
          <w:rFonts w:cs="Arial"/>
          <w:color w:val="000000"/>
          <w:szCs w:val="20"/>
        </w:rPr>
      </w:pPr>
    </w:p>
    <w:p w14:paraId="0E68D22B" w14:textId="77777777" w:rsidR="005E11A5" w:rsidRDefault="005E11A5" w:rsidP="00F30D24">
      <w:pPr>
        <w:rPr>
          <w:rFonts w:cs="Arial"/>
          <w:color w:val="000000"/>
          <w:szCs w:val="20"/>
        </w:rPr>
      </w:pPr>
    </w:p>
    <w:p w14:paraId="66536880" w14:textId="77777777" w:rsidR="005E11A5" w:rsidRDefault="005E11A5" w:rsidP="00F30D24">
      <w:pPr>
        <w:rPr>
          <w:rFonts w:cs="Arial"/>
          <w:color w:val="000000"/>
          <w:szCs w:val="20"/>
        </w:rPr>
      </w:pPr>
    </w:p>
    <w:p w14:paraId="3449CDDB" w14:textId="77777777" w:rsidR="00285FD8" w:rsidRPr="00931D7E" w:rsidRDefault="00285FD8" w:rsidP="00F30D24">
      <w:pPr>
        <w:rPr>
          <w:rFonts w:cs="Arial"/>
          <w:color w:val="000000"/>
          <w:szCs w:val="20"/>
        </w:rPr>
      </w:pPr>
    </w:p>
    <w:p w14:paraId="1F83B8C5" w14:textId="73A392F3" w:rsidR="003C7E31" w:rsidRPr="0035265E" w:rsidRDefault="003C7E31" w:rsidP="00F30D24">
      <w:pPr>
        <w:rPr>
          <w:color w:val="0070C0"/>
        </w:rPr>
      </w:pPr>
      <w:r w:rsidRPr="0035265E">
        <w:rPr>
          <w:rFonts w:cs="Arial"/>
          <w:color w:val="0070C0"/>
          <w:szCs w:val="20"/>
        </w:rPr>
        <w:t>© 201</w:t>
      </w:r>
      <w:r w:rsidR="0035265E" w:rsidRPr="0035265E">
        <w:rPr>
          <w:rFonts w:cs="Arial"/>
          <w:color w:val="0070C0"/>
          <w:szCs w:val="20"/>
        </w:rPr>
        <w:t>7 -</w:t>
      </w:r>
      <w:r w:rsidR="00285FD8" w:rsidRPr="0035265E">
        <w:rPr>
          <w:rFonts w:cs="Arial"/>
          <w:color w:val="0070C0"/>
          <w:szCs w:val="20"/>
        </w:rPr>
        <w:t xml:space="preserve"> L</w:t>
      </w:r>
      <w:r w:rsidR="0035265E" w:rsidRPr="0035265E">
        <w:rPr>
          <w:rFonts w:cs="Arial"/>
          <w:color w:val="0070C0"/>
          <w:szCs w:val="20"/>
        </w:rPr>
        <w:t>H</w:t>
      </w:r>
      <w:r w:rsidRPr="0035265E">
        <w:rPr>
          <w:rFonts w:cs="Arial"/>
          <w:color w:val="0070C0"/>
          <w:szCs w:val="20"/>
        </w:rPr>
        <w:t>V</w:t>
      </w:r>
      <w:r w:rsidR="0035265E" w:rsidRPr="0035265E">
        <w:rPr>
          <w:rFonts w:cs="Arial"/>
          <w:color w:val="0070C0"/>
          <w:szCs w:val="20"/>
        </w:rPr>
        <w:t xml:space="preserve">, </w:t>
      </w:r>
      <w:r w:rsidRPr="0035265E">
        <w:rPr>
          <w:rFonts w:cs="Arial"/>
          <w:color w:val="0070C0"/>
          <w:szCs w:val="20"/>
        </w:rPr>
        <w:t>N</w:t>
      </w:r>
      <w:r w:rsidR="0035265E" w:rsidRPr="0035265E">
        <w:rPr>
          <w:rFonts w:cs="Arial"/>
          <w:color w:val="0070C0"/>
          <w:szCs w:val="20"/>
        </w:rPr>
        <w:t>VAVG</w:t>
      </w:r>
      <w:bookmarkStart w:id="1" w:name="_GoBack"/>
      <w:bookmarkEnd w:id="1"/>
    </w:p>
    <w:sectPr w:rsidR="003C7E31" w:rsidRPr="0035265E" w:rsidSect="002E5726">
      <w:headerReference w:type="default" r:id="rId8"/>
      <w:headerReference w:type="first" r:id="rId9"/>
      <w:pgSz w:w="11906" w:h="16838"/>
      <w:pgMar w:top="2410" w:right="1133" w:bottom="1417" w:left="1417" w:header="426"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1A6AE" w14:textId="77777777" w:rsidR="00CF037E" w:rsidRDefault="00CF037E" w:rsidP="00F30D24">
      <w:pPr>
        <w:spacing w:after="0"/>
      </w:pPr>
      <w:r>
        <w:separator/>
      </w:r>
    </w:p>
  </w:endnote>
  <w:endnote w:type="continuationSeparator" w:id="0">
    <w:p w14:paraId="509A73B5" w14:textId="77777777" w:rsidR="00CF037E" w:rsidRDefault="00CF037E" w:rsidP="00F30D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ax-Ligh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B295C" w14:textId="77777777" w:rsidR="00CF037E" w:rsidRDefault="00CF037E" w:rsidP="00F30D24">
      <w:pPr>
        <w:spacing w:after="0"/>
      </w:pPr>
      <w:r>
        <w:separator/>
      </w:r>
    </w:p>
  </w:footnote>
  <w:footnote w:type="continuationSeparator" w:id="0">
    <w:p w14:paraId="2934231D" w14:textId="77777777" w:rsidR="00CF037E" w:rsidRDefault="00CF037E" w:rsidP="00F30D2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8DCB8" w14:textId="430A19A6" w:rsidR="00CF037E" w:rsidRPr="00F30D24" w:rsidRDefault="00DD0E0F" w:rsidP="00BA6797">
    <w:pPr>
      <w:pStyle w:val="Koptekst"/>
      <w:tabs>
        <w:tab w:val="left" w:pos="6420"/>
      </w:tabs>
      <w:ind w:left="-993"/>
      <w:rPr>
        <w:i/>
      </w:rPr>
    </w:pPr>
    <w:r>
      <w:rPr>
        <w:noProof/>
        <w:lang w:eastAsia="nl-NL"/>
      </w:rPr>
      <w:drawing>
        <wp:anchor distT="0" distB="0" distL="114300" distR="114300" simplePos="0" relativeHeight="251657216" behindDoc="1" locked="0" layoutInCell="1" allowOverlap="1" wp14:anchorId="50C34DDA" wp14:editId="23681013">
          <wp:simplePos x="0" y="0"/>
          <wp:positionH relativeFrom="column">
            <wp:posOffset>3162300</wp:posOffset>
          </wp:positionH>
          <wp:positionV relativeFrom="paragraph">
            <wp:posOffset>266621</wp:posOffset>
          </wp:positionV>
          <wp:extent cx="2598420" cy="428625"/>
          <wp:effectExtent l="0" t="0" r="0" b="9525"/>
          <wp:wrapNone/>
          <wp:docPr id="2" name="Afbeelding 2"/>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a:blip r:embed="rId1">
                    <a:extLst>
                      <a:ext uri="{28A0092B-C50C-407E-A947-70E740481C1C}">
                        <a14:useLocalDpi xmlns:a14="http://schemas.microsoft.com/office/drawing/2010/main" val="0"/>
                      </a:ext>
                    </a:extLst>
                  </a:blip>
                  <a:stretch>
                    <a:fillRect/>
                  </a:stretch>
                </pic:blipFill>
                <pic:spPr>
                  <a:xfrm>
                    <a:off x="0" y="0"/>
                    <a:ext cx="2598420" cy="428625"/>
                  </a:xfrm>
                  <a:prstGeom prst="rect">
                    <a:avLst/>
                  </a:prstGeom>
                </pic:spPr>
              </pic:pic>
            </a:graphicData>
          </a:graphic>
          <wp14:sizeRelH relativeFrom="page">
            <wp14:pctWidth>0</wp14:pctWidth>
          </wp14:sizeRelH>
          <wp14:sizeRelV relativeFrom="page">
            <wp14:pctHeight>0</wp14:pctHeight>
          </wp14:sizeRelV>
        </wp:anchor>
      </w:drawing>
    </w:r>
    <w:r w:rsidR="00CF037E">
      <w:rPr>
        <w:noProof/>
        <w:lang w:eastAsia="nl-NL"/>
      </w:rPr>
      <w:drawing>
        <wp:inline distT="0" distB="0" distL="0" distR="0" wp14:anchorId="45BC9F45" wp14:editId="0F9614AD">
          <wp:extent cx="1475740" cy="952500"/>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2" cstate="print"/>
                  <a:srcRect/>
                  <a:stretch>
                    <a:fillRect/>
                  </a:stretch>
                </pic:blipFill>
                <pic:spPr bwMode="auto">
                  <a:xfrm>
                    <a:off x="0" y="0"/>
                    <a:ext cx="1475740" cy="952500"/>
                  </a:xfrm>
                  <a:prstGeom prst="rect">
                    <a:avLst/>
                  </a:prstGeom>
                  <a:noFill/>
                  <a:ln w="9525">
                    <a:noFill/>
                    <a:miter lim="800000"/>
                    <a:headEnd/>
                    <a:tailEnd/>
                  </a:ln>
                  <a:effectLst/>
                </pic:spPr>
              </pic:pic>
            </a:graphicData>
          </a:graphic>
        </wp:inline>
      </w:drawing>
    </w:r>
    <w:r w:rsidR="00B660E3">
      <w:rPr>
        <w:i/>
      </w:rPr>
      <w:tab/>
    </w:r>
    <w:r w:rsidR="00B660E3">
      <w:rPr>
        <w:noProof/>
        <w:lang w:eastAsia="nl-NL"/>
      </w:rPr>
      <w:tab/>
    </w:r>
    <w:r w:rsidR="00BA6797">
      <w:rPr>
        <w:noProof/>
        <w:lang w:eastAsia="nl-NL"/>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49E4F" w14:textId="28F89D03" w:rsidR="00A07AD9" w:rsidRPr="00A07AD9" w:rsidRDefault="00A07AD9" w:rsidP="00A07AD9">
    <w:pPr>
      <w:pStyle w:val="Koptekst"/>
      <w:tabs>
        <w:tab w:val="clear" w:pos="9072"/>
        <w:tab w:val="right" w:pos="9356"/>
      </w:tabs>
      <w:ind w:left="-993"/>
    </w:pPr>
    <w:r w:rsidRPr="00A07AD9">
      <w:rPr>
        <w:noProof/>
        <w:lang w:eastAsia="nl-NL"/>
      </w:rPr>
      <w:drawing>
        <wp:anchor distT="0" distB="0" distL="114300" distR="114300" simplePos="0" relativeHeight="251658240" behindDoc="1" locked="0" layoutInCell="1" allowOverlap="1" wp14:anchorId="4670CE86" wp14:editId="77AA69DE">
          <wp:simplePos x="0" y="0"/>
          <wp:positionH relativeFrom="column">
            <wp:posOffset>3195955</wp:posOffset>
          </wp:positionH>
          <wp:positionV relativeFrom="paragraph">
            <wp:posOffset>329565</wp:posOffset>
          </wp:positionV>
          <wp:extent cx="2743200" cy="447675"/>
          <wp:effectExtent l="0" t="0" r="0" b="9525"/>
          <wp:wrapNone/>
          <wp:docPr id="4" name="Afbeelding 4" descr="U:\Afdeling B&amp;O\Secretariaat\Correspondentie\Logo's\logo_nvavg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fdeling B&amp;O\Secretariaat\Correspondentie\Logo's\logo_nvavg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inline distT="0" distB="0" distL="0" distR="0" wp14:anchorId="3F03458B" wp14:editId="7B8FB91D">
          <wp:extent cx="1475740" cy="952500"/>
          <wp:effectExtent l="0" t="0" r="0" b="0"/>
          <wp:docPr id="3" name="Picture 2"/>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2" cstate="print"/>
                  <a:srcRect/>
                  <a:stretch>
                    <a:fillRect/>
                  </a:stretch>
                </pic:blipFill>
                <pic:spPr bwMode="auto">
                  <a:xfrm>
                    <a:off x="0" y="0"/>
                    <a:ext cx="1475740" cy="952500"/>
                  </a:xfrm>
                  <a:prstGeom prst="rect">
                    <a:avLst/>
                  </a:prstGeom>
                  <a:noFill/>
                  <a:ln w="9525">
                    <a:noFill/>
                    <a:miter lim="800000"/>
                    <a:headEnd/>
                    <a:tailEnd/>
                  </a:ln>
                  <a:effectLst/>
                </pic:spPr>
              </pic:pic>
            </a:graphicData>
          </a:graphic>
        </wp:inline>
      </w:drawing>
    </w:r>
    <w:r>
      <w:rPr>
        <w:noProof/>
        <w:lang w:eastAsia="nl-NL"/>
      </w:rPr>
      <w:tab/>
    </w:r>
    <w:r>
      <w:rPr>
        <w:noProof/>
        <w:lang w:eastAsia="nl-N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47A3"/>
    <w:multiLevelType w:val="hybridMultilevel"/>
    <w:tmpl w:val="029465E4"/>
    <w:lvl w:ilvl="0" w:tplc="0C1CFF86">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8EC053C"/>
    <w:multiLevelType w:val="hybridMultilevel"/>
    <w:tmpl w:val="0BC877B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2C6431"/>
    <w:multiLevelType w:val="hybridMultilevel"/>
    <w:tmpl w:val="C04A5C96"/>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15:restartNumberingAfterBreak="0">
    <w:nsid w:val="1D0619D6"/>
    <w:multiLevelType w:val="hybridMultilevel"/>
    <w:tmpl w:val="B29C89F0"/>
    <w:lvl w:ilvl="0" w:tplc="0C1CFF86">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822B29"/>
    <w:multiLevelType w:val="hybridMultilevel"/>
    <w:tmpl w:val="01C689DA"/>
    <w:lvl w:ilvl="0" w:tplc="0C1CFF86">
      <w:numFmt w:val="bullet"/>
      <w:lvlText w:val="-"/>
      <w:lvlJc w:val="left"/>
      <w:pPr>
        <w:ind w:left="1068" w:hanging="360"/>
      </w:pPr>
      <w:rPr>
        <w:rFonts w:ascii="Calibri" w:eastAsia="Times New Roman" w:hAnsi="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26A83CDB"/>
    <w:multiLevelType w:val="hybridMultilevel"/>
    <w:tmpl w:val="A7F038CA"/>
    <w:lvl w:ilvl="0" w:tplc="0413000F">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15:restartNumberingAfterBreak="0">
    <w:nsid w:val="28CF5574"/>
    <w:multiLevelType w:val="hybridMultilevel"/>
    <w:tmpl w:val="3AC63B22"/>
    <w:lvl w:ilvl="0" w:tplc="0C1CFF86">
      <w:numFmt w:val="bullet"/>
      <w:lvlText w:val="-"/>
      <w:lvlJc w:val="left"/>
      <w:pPr>
        <w:ind w:left="1428" w:hanging="360"/>
      </w:pPr>
      <w:rPr>
        <w:rFonts w:ascii="Calibri" w:eastAsia="Times New Roman" w:hAnsi="Calibri"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15:restartNumberingAfterBreak="0">
    <w:nsid w:val="29654CB5"/>
    <w:multiLevelType w:val="hybridMultilevel"/>
    <w:tmpl w:val="E26020EC"/>
    <w:lvl w:ilvl="0" w:tplc="0C1CFF86">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CFA1E56"/>
    <w:multiLevelType w:val="hybridMultilevel"/>
    <w:tmpl w:val="0EA6768C"/>
    <w:lvl w:ilvl="0" w:tplc="0C1CFF86">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AD58FC"/>
    <w:multiLevelType w:val="hybridMultilevel"/>
    <w:tmpl w:val="27543FA4"/>
    <w:lvl w:ilvl="0" w:tplc="0C1CFF86">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0B95CB8"/>
    <w:multiLevelType w:val="hybridMultilevel"/>
    <w:tmpl w:val="736ECF40"/>
    <w:lvl w:ilvl="0" w:tplc="0C1CFF86">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20F1BDC"/>
    <w:multiLevelType w:val="hybridMultilevel"/>
    <w:tmpl w:val="DFB85AC2"/>
    <w:lvl w:ilvl="0" w:tplc="0700F252">
      <w:start w:val="1"/>
      <w:numFmt w:val="upp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2" w15:restartNumberingAfterBreak="0">
    <w:nsid w:val="33C96554"/>
    <w:multiLevelType w:val="hybridMultilevel"/>
    <w:tmpl w:val="42F631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42417F3"/>
    <w:multiLevelType w:val="hybridMultilevel"/>
    <w:tmpl w:val="91D2B8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4523650"/>
    <w:multiLevelType w:val="hybridMultilevel"/>
    <w:tmpl w:val="496654A0"/>
    <w:lvl w:ilvl="0" w:tplc="08C82756">
      <w:numFmt w:val="bullet"/>
      <w:lvlText w:val="-"/>
      <w:lvlJc w:val="left"/>
      <w:pPr>
        <w:ind w:left="1632" w:hanging="360"/>
      </w:pPr>
      <w:rPr>
        <w:rFonts w:ascii="Calibri" w:eastAsia="Times New Roman" w:hAnsi="Calibri" w:hint="default"/>
      </w:rPr>
    </w:lvl>
    <w:lvl w:ilvl="1" w:tplc="08E82BBC">
      <w:numFmt w:val="bullet"/>
      <w:lvlText w:val="•"/>
      <w:lvlJc w:val="left"/>
      <w:pPr>
        <w:ind w:left="2352" w:hanging="360"/>
      </w:pPr>
      <w:rPr>
        <w:rFonts w:ascii="Arial" w:eastAsia="Calibri" w:hAnsi="Arial" w:cs="Arial" w:hint="default"/>
      </w:rPr>
    </w:lvl>
    <w:lvl w:ilvl="2" w:tplc="04130005" w:tentative="1">
      <w:start w:val="1"/>
      <w:numFmt w:val="bullet"/>
      <w:lvlText w:val=""/>
      <w:lvlJc w:val="left"/>
      <w:pPr>
        <w:ind w:left="3072" w:hanging="360"/>
      </w:pPr>
      <w:rPr>
        <w:rFonts w:ascii="Wingdings" w:hAnsi="Wingdings" w:hint="default"/>
      </w:rPr>
    </w:lvl>
    <w:lvl w:ilvl="3" w:tplc="04130001" w:tentative="1">
      <w:start w:val="1"/>
      <w:numFmt w:val="bullet"/>
      <w:lvlText w:val=""/>
      <w:lvlJc w:val="left"/>
      <w:pPr>
        <w:ind w:left="3792" w:hanging="360"/>
      </w:pPr>
      <w:rPr>
        <w:rFonts w:ascii="Symbol" w:hAnsi="Symbol" w:hint="default"/>
      </w:rPr>
    </w:lvl>
    <w:lvl w:ilvl="4" w:tplc="04130003" w:tentative="1">
      <w:start w:val="1"/>
      <w:numFmt w:val="bullet"/>
      <w:lvlText w:val="o"/>
      <w:lvlJc w:val="left"/>
      <w:pPr>
        <w:ind w:left="4512" w:hanging="360"/>
      </w:pPr>
      <w:rPr>
        <w:rFonts w:ascii="Courier New" w:hAnsi="Courier New" w:hint="default"/>
      </w:rPr>
    </w:lvl>
    <w:lvl w:ilvl="5" w:tplc="04130005" w:tentative="1">
      <w:start w:val="1"/>
      <w:numFmt w:val="bullet"/>
      <w:lvlText w:val=""/>
      <w:lvlJc w:val="left"/>
      <w:pPr>
        <w:ind w:left="5232" w:hanging="360"/>
      </w:pPr>
      <w:rPr>
        <w:rFonts w:ascii="Wingdings" w:hAnsi="Wingdings" w:hint="default"/>
      </w:rPr>
    </w:lvl>
    <w:lvl w:ilvl="6" w:tplc="04130001" w:tentative="1">
      <w:start w:val="1"/>
      <w:numFmt w:val="bullet"/>
      <w:lvlText w:val=""/>
      <w:lvlJc w:val="left"/>
      <w:pPr>
        <w:ind w:left="5952" w:hanging="360"/>
      </w:pPr>
      <w:rPr>
        <w:rFonts w:ascii="Symbol" w:hAnsi="Symbol" w:hint="default"/>
      </w:rPr>
    </w:lvl>
    <w:lvl w:ilvl="7" w:tplc="04130003" w:tentative="1">
      <w:start w:val="1"/>
      <w:numFmt w:val="bullet"/>
      <w:lvlText w:val="o"/>
      <w:lvlJc w:val="left"/>
      <w:pPr>
        <w:ind w:left="6672" w:hanging="360"/>
      </w:pPr>
      <w:rPr>
        <w:rFonts w:ascii="Courier New" w:hAnsi="Courier New" w:hint="default"/>
      </w:rPr>
    </w:lvl>
    <w:lvl w:ilvl="8" w:tplc="04130005" w:tentative="1">
      <w:start w:val="1"/>
      <w:numFmt w:val="bullet"/>
      <w:lvlText w:val=""/>
      <w:lvlJc w:val="left"/>
      <w:pPr>
        <w:ind w:left="7392" w:hanging="360"/>
      </w:pPr>
      <w:rPr>
        <w:rFonts w:ascii="Wingdings" w:hAnsi="Wingdings" w:hint="default"/>
      </w:rPr>
    </w:lvl>
  </w:abstractNum>
  <w:abstractNum w:abstractNumId="15" w15:restartNumberingAfterBreak="0">
    <w:nsid w:val="48245087"/>
    <w:multiLevelType w:val="hybridMultilevel"/>
    <w:tmpl w:val="19BCB1C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15:restartNumberingAfterBreak="0">
    <w:nsid w:val="4A310DCC"/>
    <w:multiLevelType w:val="hybridMultilevel"/>
    <w:tmpl w:val="531A9C14"/>
    <w:lvl w:ilvl="0" w:tplc="08C82756">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A7F28E5"/>
    <w:multiLevelType w:val="hybridMultilevel"/>
    <w:tmpl w:val="60C03710"/>
    <w:lvl w:ilvl="0" w:tplc="57362666">
      <w:start w:val="1"/>
      <w:numFmt w:val="upperLetter"/>
      <w:lvlText w:val="%1."/>
      <w:lvlJc w:val="left"/>
      <w:pPr>
        <w:ind w:left="1776" w:hanging="360"/>
      </w:pPr>
      <w:rPr>
        <w:rFonts w:cs="Times New Roman" w:hint="default"/>
      </w:rPr>
    </w:lvl>
    <w:lvl w:ilvl="1" w:tplc="04130019" w:tentative="1">
      <w:start w:val="1"/>
      <w:numFmt w:val="lowerLetter"/>
      <w:lvlText w:val="%2."/>
      <w:lvlJc w:val="left"/>
      <w:pPr>
        <w:ind w:left="2496" w:hanging="360"/>
      </w:pPr>
      <w:rPr>
        <w:rFonts w:cs="Times New Roman"/>
      </w:rPr>
    </w:lvl>
    <w:lvl w:ilvl="2" w:tplc="0413001B" w:tentative="1">
      <w:start w:val="1"/>
      <w:numFmt w:val="lowerRoman"/>
      <w:lvlText w:val="%3."/>
      <w:lvlJc w:val="right"/>
      <w:pPr>
        <w:ind w:left="3216" w:hanging="180"/>
      </w:pPr>
      <w:rPr>
        <w:rFonts w:cs="Times New Roman"/>
      </w:rPr>
    </w:lvl>
    <w:lvl w:ilvl="3" w:tplc="0413000F" w:tentative="1">
      <w:start w:val="1"/>
      <w:numFmt w:val="decimal"/>
      <w:lvlText w:val="%4."/>
      <w:lvlJc w:val="left"/>
      <w:pPr>
        <w:ind w:left="3936" w:hanging="360"/>
      </w:pPr>
      <w:rPr>
        <w:rFonts w:cs="Times New Roman"/>
      </w:rPr>
    </w:lvl>
    <w:lvl w:ilvl="4" w:tplc="04130019" w:tentative="1">
      <w:start w:val="1"/>
      <w:numFmt w:val="lowerLetter"/>
      <w:lvlText w:val="%5."/>
      <w:lvlJc w:val="left"/>
      <w:pPr>
        <w:ind w:left="4656" w:hanging="360"/>
      </w:pPr>
      <w:rPr>
        <w:rFonts w:cs="Times New Roman"/>
      </w:rPr>
    </w:lvl>
    <w:lvl w:ilvl="5" w:tplc="0413001B" w:tentative="1">
      <w:start w:val="1"/>
      <w:numFmt w:val="lowerRoman"/>
      <w:lvlText w:val="%6."/>
      <w:lvlJc w:val="right"/>
      <w:pPr>
        <w:ind w:left="5376" w:hanging="180"/>
      </w:pPr>
      <w:rPr>
        <w:rFonts w:cs="Times New Roman"/>
      </w:rPr>
    </w:lvl>
    <w:lvl w:ilvl="6" w:tplc="0413000F" w:tentative="1">
      <w:start w:val="1"/>
      <w:numFmt w:val="decimal"/>
      <w:lvlText w:val="%7."/>
      <w:lvlJc w:val="left"/>
      <w:pPr>
        <w:ind w:left="6096" w:hanging="360"/>
      </w:pPr>
      <w:rPr>
        <w:rFonts w:cs="Times New Roman"/>
      </w:rPr>
    </w:lvl>
    <w:lvl w:ilvl="7" w:tplc="04130019" w:tentative="1">
      <w:start w:val="1"/>
      <w:numFmt w:val="lowerLetter"/>
      <w:lvlText w:val="%8."/>
      <w:lvlJc w:val="left"/>
      <w:pPr>
        <w:ind w:left="6816" w:hanging="360"/>
      </w:pPr>
      <w:rPr>
        <w:rFonts w:cs="Times New Roman"/>
      </w:rPr>
    </w:lvl>
    <w:lvl w:ilvl="8" w:tplc="0413001B" w:tentative="1">
      <w:start w:val="1"/>
      <w:numFmt w:val="lowerRoman"/>
      <w:lvlText w:val="%9."/>
      <w:lvlJc w:val="right"/>
      <w:pPr>
        <w:ind w:left="7536" w:hanging="180"/>
      </w:pPr>
      <w:rPr>
        <w:rFonts w:cs="Times New Roman"/>
      </w:rPr>
    </w:lvl>
  </w:abstractNum>
  <w:abstractNum w:abstractNumId="18" w15:restartNumberingAfterBreak="0">
    <w:nsid w:val="50B27996"/>
    <w:multiLevelType w:val="hybridMultilevel"/>
    <w:tmpl w:val="815E71DE"/>
    <w:lvl w:ilvl="0" w:tplc="0C1CFF86">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1527E85"/>
    <w:multiLevelType w:val="hybridMultilevel"/>
    <w:tmpl w:val="163EB764"/>
    <w:lvl w:ilvl="0" w:tplc="0C1CFF86">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20147B2"/>
    <w:multiLevelType w:val="hybridMultilevel"/>
    <w:tmpl w:val="80EA13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4C96036"/>
    <w:multiLevelType w:val="hybridMultilevel"/>
    <w:tmpl w:val="814E0440"/>
    <w:lvl w:ilvl="0" w:tplc="0C1CFF86">
      <w:numFmt w:val="bullet"/>
      <w:lvlText w:val="-"/>
      <w:lvlJc w:val="left"/>
      <w:pPr>
        <w:ind w:left="1068" w:hanging="360"/>
      </w:pPr>
      <w:rPr>
        <w:rFonts w:ascii="Calibri" w:eastAsia="Times New Roman" w:hAnsi="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5DD216D3"/>
    <w:multiLevelType w:val="hybridMultilevel"/>
    <w:tmpl w:val="88B06CA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3" w15:restartNumberingAfterBreak="0">
    <w:nsid w:val="5EA24481"/>
    <w:multiLevelType w:val="hybridMultilevel"/>
    <w:tmpl w:val="AEF0C916"/>
    <w:lvl w:ilvl="0" w:tplc="0C1CFF86">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0C40381"/>
    <w:multiLevelType w:val="hybridMultilevel"/>
    <w:tmpl w:val="4A52A45C"/>
    <w:lvl w:ilvl="0" w:tplc="0C1CFF86">
      <w:numFmt w:val="bullet"/>
      <w:lvlText w:val="-"/>
      <w:lvlJc w:val="left"/>
      <w:pPr>
        <w:ind w:left="1428" w:hanging="360"/>
      </w:pPr>
      <w:rPr>
        <w:rFonts w:ascii="Calibri" w:eastAsia="Times New Roman" w:hAnsi="Calibr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5" w15:restartNumberingAfterBreak="0">
    <w:nsid w:val="63493429"/>
    <w:multiLevelType w:val="hybridMultilevel"/>
    <w:tmpl w:val="78D2A666"/>
    <w:lvl w:ilvl="0" w:tplc="0C1CFF86">
      <w:numFmt w:val="bullet"/>
      <w:lvlText w:val="-"/>
      <w:lvlJc w:val="left"/>
      <w:pPr>
        <w:ind w:left="1068" w:hanging="360"/>
      </w:pPr>
      <w:rPr>
        <w:rFonts w:ascii="Calibri" w:eastAsia="Times New Roman" w:hAnsi="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700257DC"/>
    <w:multiLevelType w:val="multilevel"/>
    <w:tmpl w:val="B3FE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365B49"/>
    <w:multiLevelType w:val="hybridMultilevel"/>
    <w:tmpl w:val="ADC03086"/>
    <w:lvl w:ilvl="0" w:tplc="0C1CFF86">
      <w:numFmt w:val="bullet"/>
      <w:lvlText w:val="-"/>
      <w:lvlJc w:val="left"/>
      <w:pPr>
        <w:ind w:left="1068" w:hanging="360"/>
      </w:pPr>
      <w:rPr>
        <w:rFonts w:ascii="Calibri" w:eastAsia="Times New Roman" w:hAnsi="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8" w15:restartNumberingAfterBreak="0">
    <w:nsid w:val="72DA6622"/>
    <w:multiLevelType w:val="hybridMultilevel"/>
    <w:tmpl w:val="67CEDF0E"/>
    <w:lvl w:ilvl="0" w:tplc="5730609A">
      <w:start w:val="1"/>
      <w:numFmt w:val="decimal"/>
      <w:lvlText w:val="%1."/>
      <w:lvlJc w:val="left"/>
      <w:pPr>
        <w:ind w:left="720" w:hanging="360"/>
      </w:pPr>
      <w:rPr>
        <w:rFonts w:cs="Dax-Light"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9" w15:restartNumberingAfterBreak="0">
    <w:nsid w:val="73490C18"/>
    <w:multiLevelType w:val="hybridMultilevel"/>
    <w:tmpl w:val="85A470D8"/>
    <w:lvl w:ilvl="0" w:tplc="0C1CFF86">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6A55C52"/>
    <w:multiLevelType w:val="hybridMultilevel"/>
    <w:tmpl w:val="FEEEABA8"/>
    <w:lvl w:ilvl="0" w:tplc="0C1CFF86">
      <w:numFmt w:val="bullet"/>
      <w:lvlText w:val="-"/>
      <w:lvlJc w:val="left"/>
      <w:pPr>
        <w:ind w:left="1068" w:hanging="360"/>
      </w:pPr>
      <w:rPr>
        <w:rFonts w:ascii="Calibri" w:eastAsia="Times New Roman" w:hAnsi="Calibri" w:hint="default"/>
      </w:rPr>
    </w:lvl>
    <w:lvl w:ilvl="1" w:tplc="0C1CFF86">
      <w:numFmt w:val="bullet"/>
      <w:lvlText w:val="-"/>
      <w:lvlJc w:val="left"/>
      <w:pPr>
        <w:ind w:left="1788" w:hanging="360"/>
      </w:pPr>
      <w:rPr>
        <w:rFonts w:ascii="Calibri" w:eastAsia="Times New Roman" w:hAnsi="Calibri"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1" w15:restartNumberingAfterBreak="0">
    <w:nsid w:val="7CB27B05"/>
    <w:multiLevelType w:val="hybridMultilevel"/>
    <w:tmpl w:val="A20E982A"/>
    <w:lvl w:ilvl="0" w:tplc="0C1CFF86">
      <w:numFmt w:val="bullet"/>
      <w:lvlText w:val="-"/>
      <w:lvlJc w:val="left"/>
      <w:pPr>
        <w:ind w:left="1068" w:hanging="360"/>
      </w:pPr>
      <w:rPr>
        <w:rFonts w:ascii="Calibri" w:eastAsia="Times New Roman" w:hAnsi="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15:restartNumberingAfterBreak="0">
    <w:nsid w:val="7F8035B0"/>
    <w:multiLevelType w:val="hybridMultilevel"/>
    <w:tmpl w:val="6D2C8A76"/>
    <w:lvl w:ilvl="0" w:tplc="687A8896">
      <w:start w:val="1"/>
      <w:numFmt w:val="decimal"/>
      <w:lvlText w:val="%1."/>
      <w:lvlJc w:val="left"/>
      <w:pPr>
        <w:ind w:left="1068" w:hanging="360"/>
      </w:pPr>
      <w:rPr>
        <w:rFonts w:cs="Times New Roman" w:hint="default"/>
        <w:b/>
        <w:i w:val="0"/>
      </w:rPr>
    </w:lvl>
    <w:lvl w:ilvl="1" w:tplc="04130019" w:tentative="1">
      <w:start w:val="1"/>
      <w:numFmt w:val="lowerLetter"/>
      <w:lvlText w:val="%2."/>
      <w:lvlJc w:val="left"/>
      <w:pPr>
        <w:ind w:left="1788" w:hanging="360"/>
      </w:pPr>
      <w:rPr>
        <w:rFonts w:cs="Times New Roman"/>
      </w:rPr>
    </w:lvl>
    <w:lvl w:ilvl="2" w:tplc="0413001B" w:tentative="1">
      <w:start w:val="1"/>
      <w:numFmt w:val="lowerRoman"/>
      <w:lvlText w:val="%3."/>
      <w:lvlJc w:val="right"/>
      <w:pPr>
        <w:ind w:left="2508" w:hanging="180"/>
      </w:pPr>
      <w:rPr>
        <w:rFonts w:cs="Times New Roman"/>
      </w:rPr>
    </w:lvl>
    <w:lvl w:ilvl="3" w:tplc="0413000F" w:tentative="1">
      <w:start w:val="1"/>
      <w:numFmt w:val="decimal"/>
      <w:lvlText w:val="%4."/>
      <w:lvlJc w:val="left"/>
      <w:pPr>
        <w:ind w:left="3228" w:hanging="360"/>
      </w:pPr>
      <w:rPr>
        <w:rFonts w:cs="Times New Roman"/>
      </w:rPr>
    </w:lvl>
    <w:lvl w:ilvl="4" w:tplc="04130019" w:tentative="1">
      <w:start w:val="1"/>
      <w:numFmt w:val="lowerLetter"/>
      <w:lvlText w:val="%5."/>
      <w:lvlJc w:val="left"/>
      <w:pPr>
        <w:ind w:left="3948" w:hanging="360"/>
      </w:pPr>
      <w:rPr>
        <w:rFonts w:cs="Times New Roman"/>
      </w:rPr>
    </w:lvl>
    <w:lvl w:ilvl="5" w:tplc="0413001B" w:tentative="1">
      <w:start w:val="1"/>
      <w:numFmt w:val="lowerRoman"/>
      <w:lvlText w:val="%6."/>
      <w:lvlJc w:val="right"/>
      <w:pPr>
        <w:ind w:left="4668" w:hanging="180"/>
      </w:pPr>
      <w:rPr>
        <w:rFonts w:cs="Times New Roman"/>
      </w:rPr>
    </w:lvl>
    <w:lvl w:ilvl="6" w:tplc="0413000F" w:tentative="1">
      <w:start w:val="1"/>
      <w:numFmt w:val="decimal"/>
      <w:lvlText w:val="%7."/>
      <w:lvlJc w:val="left"/>
      <w:pPr>
        <w:ind w:left="5388" w:hanging="360"/>
      </w:pPr>
      <w:rPr>
        <w:rFonts w:cs="Times New Roman"/>
      </w:rPr>
    </w:lvl>
    <w:lvl w:ilvl="7" w:tplc="04130019" w:tentative="1">
      <w:start w:val="1"/>
      <w:numFmt w:val="lowerLetter"/>
      <w:lvlText w:val="%8."/>
      <w:lvlJc w:val="left"/>
      <w:pPr>
        <w:ind w:left="6108" w:hanging="360"/>
      </w:pPr>
      <w:rPr>
        <w:rFonts w:cs="Times New Roman"/>
      </w:rPr>
    </w:lvl>
    <w:lvl w:ilvl="8" w:tplc="0413001B" w:tentative="1">
      <w:start w:val="1"/>
      <w:numFmt w:val="lowerRoman"/>
      <w:lvlText w:val="%9."/>
      <w:lvlJc w:val="right"/>
      <w:pPr>
        <w:ind w:left="6828" w:hanging="180"/>
      </w:pPr>
      <w:rPr>
        <w:rFonts w:cs="Times New Roman"/>
      </w:rPr>
    </w:lvl>
  </w:abstractNum>
  <w:num w:numId="1">
    <w:abstractNumId w:val="29"/>
  </w:num>
  <w:num w:numId="2">
    <w:abstractNumId w:val="2"/>
  </w:num>
  <w:num w:numId="3">
    <w:abstractNumId w:val="5"/>
  </w:num>
  <w:num w:numId="4">
    <w:abstractNumId w:val="22"/>
  </w:num>
  <w:num w:numId="5">
    <w:abstractNumId w:val="14"/>
  </w:num>
  <w:num w:numId="6">
    <w:abstractNumId w:val="32"/>
  </w:num>
  <w:num w:numId="7">
    <w:abstractNumId w:val="17"/>
  </w:num>
  <w:num w:numId="8">
    <w:abstractNumId w:val="28"/>
  </w:num>
  <w:num w:numId="9">
    <w:abstractNumId w:val="15"/>
  </w:num>
  <w:num w:numId="10">
    <w:abstractNumId w:val="12"/>
  </w:num>
  <w:num w:numId="11">
    <w:abstractNumId w:val="20"/>
  </w:num>
  <w:num w:numId="12">
    <w:abstractNumId w:val="0"/>
  </w:num>
  <w:num w:numId="13">
    <w:abstractNumId w:val="10"/>
  </w:num>
  <w:num w:numId="14">
    <w:abstractNumId w:val="6"/>
  </w:num>
  <w:num w:numId="15">
    <w:abstractNumId w:val="30"/>
  </w:num>
  <w:num w:numId="16">
    <w:abstractNumId w:val="18"/>
  </w:num>
  <w:num w:numId="17">
    <w:abstractNumId w:val="31"/>
  </w:num>
  <w:num w:numId="18">
    <w:abstractNumId w:val="25"/>
  </w:num>
  <w:num w:numId="19">
    <w:abstractNumId w:val="3"/>
  </w:num>
  <w:num w:numId="20">
    <w:abstractNumId w:val="27"/>
  </w:num>
  <w:num w:numId="21">
    <w:abstractNumId w:val="1"/>
  </w:num>
  <w:num w:numId="22">
    <w:abstractNumId w:val="4"/>
  </w:num>
  <w:num w:numId="23">
    <w:abstractNumId w:val="21"/>
  </w:num>
  <w:num w:numId="24">
    <w:abstractNumId w:val="9"/>
  </w:num>
  <w:num w:numId="25">
    <w:abstractNumId w:val="19"/>
  </w:num>
  <w:num w:numId="26">
    <w:abstractNumId w:val="24"/>
  </w:num>
  <w:num w:numId="27">
    <w:abstractNumId w:val="23"/>
  </w:num>
  <w:num w:numId="28">
    <w:abstractNumId w:val="8"/>
  </w:num>
  <w:num w:numId="29">
    <w:abstractNumId w:val="7"/>
  </w:num>
  <w:num w:numId="30">
    <w:abstractNumId w:val="11"/>
  </w:num>
  <w:num w:numId="31">
    <w:abstractNumId w:val="13"/>
  </w:num>
  <w:num w:numId="32">
    <w:abstractNumId w:val="2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ept5par2dwaaze22z3xs204rxaax52efssf&quot;&gt;20160329&lt;record-ids&gt;&lt;item&gt;613&lt;/item&gt;&lt;/record-ids&gt;&lt;/item&gt;&lt;/Libraries&gt;"/>
  </w:docVars>
  <w:rsids>
    <w:rsidRoot w:val="004D7EE6"/>
    <w:rsid w:val="00001335"/>
    <w:rsid w:val="00004245"/>
    <w:rsid w:val="000051F0"/>
    <w:rsid w:val="00033A27"/>
    <w:rsid w:val="00035698"/>
    <w:rsid w:val="00037387"/>
    <w:rsid w:val="00047085"/>
    <w:rsid w:val="0006062E"/>
    <w:rsid w:val="00063766"/>
    <w:rsid w:val="00066477"/>
    <w:rsid w:val="00076655"/>
    <w:rsid w:val="00080B00"/>
    <w:rsid w:val="00083D58"/>
    <w:rsid w:val="000879D5"/>
    <w:rsid w:val="00095744"/>
    <w:rsid w:val="000C1D38"/>
    <w:rsid w:val="000C7302"/>
    <w:rsid w:val="000E5991"/>
    <w:rsid w:val="00103F63"/>
    <w:rsid w:val="00130A41"/>
    <w:rsid w:val="00136DEB"/>
    <w:rsid w:val="0014676A"/>
    <w:rsid w:val="00167B67"/>
    <w:rsid w:val="0018792D"/>
    <w:rsid w:val="00195FDA"/>
    <w:rsid w:val="001E24E9"/>
    <w:rsid w:val="001E7206"/>
    <w:rsid w:val="001F28E2"/>
    <w:rsid w:val="00240683"/>
    <w:rsid w:val="00250579"/>
    <w:rsid w:val="00270D8D"/>
    <w:rsid w:val="00277178"/>
    <w:rsid w:val="00277C53"/>
    <w:rsid w:val="00280AEA"/>
    <w:rsid w:val="00285FD8"/>
    <w:rsid w:val="002C0235"/>
    <w:rsid w:val="002C720B"/>
    <w:rsid w:val="002E5726"/>
    <w:rsid w:val="002F455C"/>
    <w:rsid w:val="00315E4B"/>
    <w:rsid w:val="003163A4"/>
    <w:rsid w:val="00334593"/>
    <w:rsid w:val="00341246"/>
    <w:rsid w:val="0034683F"/>
    <w:rsid w:val="0035265E"/>
    <w:rsid w:val="003575D2"/>
    <w:rsid w:val="0037679D"/>
    <w:rsid w:val="003A2531"/>
    <w:rsid w:val="003B6C76"/>
    <w:rsid w:val="003C64F2"/>
    <w:rsid w:val="003C7E31"/>
    <w:rsid w:val="003D40CE"/>
    <w:rsid w:val="003E16EF"/>
    <w:rsid w:val="003F1FF6"/>
    <w:rsid w:val="003F4485"/>
    <w:rsid w:val="00415A5B"/>
    <w:rsid w:val="00435316"/>
    <w:rsid w:val="00435DBD"/>
    <w:rsid w:val="00465092"/>
    <w:rsid w:val="00475BEA"/>
    <w:rsid w:val="00485514"/>
    <w:rsid w:val="004911B5"/>
    <w:rsid w:val="00491D89"/>
    <w:rsid w:val="004B284E"/>
    <w:rsid w:val="004B6AD6"/>
    <w:rsid w:val="004C4AF0"/>
    <w:rsid w:val="004D076C"/>
    <w:rsid w:val="004D7EE6"/>
    <w:rsid w:val="004E0A75"/>
    <w:rsid w:val="004E30A3"/>
    <w:rsid w:val="004E5946"/>
    <w:rsid w:val="00500306"/>
    <w:rsid w:val="00502ACC"/>
    <w:rsid w:val="0055385C"/>
    <w:rsid w:val="0056064C"/>
    <w:rsid w:val="005A392F"/>
    <w:rsid w:val="005B4399"/>
    <w:rsid w:val="005C71EC"/>
    <w:rsid w:val="005E11A5"/>
    <w:rsid w:val="005F0D1A"/>
    <w:rsid w:val="005F5E0D"/>
    <w:rsid w:val="00612C8D"/>
    <w:rsid w:val="006510EA"/>
    <w:rsid w:val="00663773"/>
    <w:rsid w:val="00664AB3"/>
    <w:rsid w:val="006835A5"/>
    <w:rsid w:val="006A1BDF"/>
    <w:rsid w:val="006B4CB8"/>
    <w:rsid w:val="006D2893"/>
    <w:rsid w:val="006F6BDE"/>
    <w:rsid w:val="00707CC4"/>
    <w:rsid w:val="00714418"/>
    <w:rsid w:val="00750477"/>
    <w:rsid w:val="00752BBA"/>
    <w:rsid w:val="00777635"/>
    <w:rsid w:val="00782C36"/>
    <w:rsid w:val="00785AD8"/>
    <w:rsid w:val="00787085"/>
    <w:rsid w:val="00796383"/>
    <w:rsid w:val="007A0DE5"/>
    <w:rsid w:val="007A34FB"/>
    <w:rsid w:val="007C1977"/>
    <w:rsid w:val="007C5B00"/>
    <w:rsid w:val="007C7369"/>
    <w:rsid w:val="007D0D6C"/>
    <w:rsid w:val="007E06A5"/>
    <w:rsid w:val="007F358F"/>
    <w:rsid w:val="00810280"/>
    <w:rsid w:val="0081679D"/>
    <w:rsid w:val="00841263"/>
    <w:rsid w:val="00854D51"/>
    <w:rsid w:val="00885166"/>
    <w:rsid w:val="00893359"/>
    <w:rsid w:val="008968E9"/>
    <w:rsid w:val="008B433A"/>
    <w:rsid w:val="008C45AE"/>
    <w:rsid w:val="008D1B6C"/>
    <w:rsid w:val="008E3AE8"/>
    <w:rsid w:val="00903A68"/>
    <w:rsid w:val="0091688D"/>
    <w:rsid w:val="009237AF"/>
    <w:rsid w:val="009249BD"/>
    <w:rsid w:val="009268FA"/>
    <w:rsid w:val="00931D7E"/>
    <w:rsid w:val="00934111"/>
    <w:rsid w:val="00945490"/>
    <w:rsid w:val="0094742E"/>
    <w:rsid w:val="00955D98"/>
    <w:rsid w:val="00962909"/>
    <w:rsid w:val="00980EB6"/>
    <w:rsid w:val="009B7DB6"/>
    <w:rsid w:val="009D73D0"/>
    <w:rsid w:val="009E2603"/>
    <w:rsid w:val="009E3874"/>
    <w:rsid w:val="009E5D15"/>
    <w:rsid w:val="00A03AFE"/>
    <w:rsid w:val="00A07AD9"/>
    <w:rsid w:val="00A401F5"/>
    <w:rsid w:val="00A41A9F"/>
    <w:rsid w:val="00A4663D"/>
    <w:rsid w:val="00A51464"/>
    <w:rsid w:val="00A52B73"/>
    <w:rsid w:val="00A55A63"/>
    <w:rsid w:val="00A560FF"/>
    <w:rsid w:val="00A66566"/>
    <w:rsid w:val="00A761E5"/>
    <w:rsid w:val="00A821F8"/>
    <w:rsid w:val="00AB4583"/>
    <w:rsid w:val="00AE5354"/>
    <w:rsid w:val="00B00A65"/>
    <w:rsid w:val="00B127D5"/>
    <w:rsid w:val="00B142DA"/>
    <w:rsid w:val="00B34527"/>
    <w:rsid w:val="00B546EC"/>
    <w:rsid w:val="00B548D4"/>
    <w:rsid w:val="00B660E3"/>
    <w:rsid w:val="00B749E5"/>
    <w:rsid w:val="00B95114"/>
    <w:rsid w:val="00BA6797"/>
    <w:rsid w:val="00BC01AA"/>
    <w:rsid w:val="00BC0CB6"/>
    <w:rsid w:val="00BE58E8"/>
    <w:rsid w:val="00BF21DF"/>
    <w:rsid w:val="00BF6083"/>
    <w:rsid w:val="00BF696F"/>
    <w:rsid w:val="00C02DA8"/>
    <w:rsid w:val="00C12342"/>
    <w:rsid w:val="00C20DA4"/>
    <w:rsid w:val="00C2321D"/>
    <w:rsid w:val="00C3602F"/>
    <w:rsid w:val="00C6656D"/>
    <w:rsid w:val="00C721E7"/>
    <w:rsid w:val="00C73CAC"/>
    <w:rsid w:val="00C86329"/>
    <w:rsid w:val="00C90317"/>
    <w:rsid w:val="00CA0DB6"/>
    <w:rsid w:val="00CB2280"/>
    <w:rsid w:val="00CC1543"/>
    <w:rsid w:val="00CC4768"/>
    <w:rsid w:val="00CD6918"/>
    <w:rsid w:val="00CD7D81"/>
    <w:rsid w:val="00CE2649"/>
    <w:rsid w:val="00CF037E"/>
    <w:rsid w:val="00CF3E16"/>
    <w:rsid w:val="00D02DD5"/>
    <w:rsid w:val="00D53546"/>
    <w:rsid w:val="00D54FE1"/>
    <w:rsid w:val="00D57391"/>
    <w:rsid w:val="00D665DD"/>
    <w:rsid w:val="00D851E4"/>
    <w:rsid w:val="00D875F6"/>
    <w:rsid w:val="00D90DBD"/>
    <w:rsid w:val="00DA0C80"/>
    <w:rsid w:val="00DA7467"/>
    <w:rsid w:val="00DB1E9A"/>
    <w:rsid w:val="00DD0E0F"/>
    <w:rsid w:val="00DE58E0"/>
    <w:rsid w:val="00DF303B"/>
    <w:rsid w:val="00DF571A"/>
    <w:rsid w:val="00DF6865"/>
    <w:rsid w:val="00E1095A"/>
    <w:rsid w:val="00E265EF"/>
    <w:rsid w:val="00E310CC"/>
    <w:rsid w:val="00E43630"/>
    <w:rsid w:val="00E4745D"/>
    <w:rsid w:val="00E5216D"/>
    <w:rsid w:val="00E57FE3"/>
    <w:rsid w:val="00E81E6D"/>
    <w:rsid w:val="00E84496"/>
    <w:rsid w:val="00E84F7D"/>
    <w:rsid w:val="00E92339"/>
    <w:rsid w:val="00EB5B71"/>
    <w:rsid w:val="00EE563B"/>
    <w:rsid w:val="00EF24D0"/>
    <w:rsid w:val="00F05095"/>
    <w:rsid w:val="00F131D0"/>
    <w:rsid w:val="00F21960"/>
    <w:rsid w:val="00F30D24"/>
    <w:rsid w:val="00F3176D"/>
    <w:rsid w:val="00F372D4"/>
    <w:rsid w:val="00F41106"/>
    <w:rsid w:val="00F573AB"/>
    <w:rsid w:val="00F81F9D"/>
    <w:rsid w:val="00FA6516"/>
    <w:rsid w:val="00FB39E0"/>
    <w:rsid w:val="00FC6675"/>
    <w:rsid w:val="00FE2125"/>
    <w:rsid w:val="00FE3B8C"/>
    <w:rsid w:val="00FE4F45"/>
    <w:rsid w:val="00FE73E1"/>
    <w:rsid w:val="00FF3BF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E5E95F5"/>
  <w15:docId w15:val="{94286948-EEC9-480E-99C2-2E871714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E11A5"/>
    <w:pPr>
      <w:spacing w:after="160"/>
      <w:contextualSpacing/>
    </w:pPr>
    <w:rPr>
      <w:rFonts w:ascii="Arial" w:hAnsi="Arial"/>
      <w:sz w:val="20"/>
      <w:lang w:eastAsia="en-US"/>
    </w:rPr>
  </w:style>
  <w:style w:type="paragraph" w:styleId="Kop1">
    <w:name w:val="heading 1"/>
    <w:basedOn w:val="Standaard"/>
    <w:next w:val="Standaard"/>
    <w:link w:val="Kop1Char"/>
    <w:qFormat/>
    <w:locked/>
    <w:rsid w:val="00C6656D"/>
    <w:pPr>
      <w:keepNext/>
      <w:keepLines/>
      <w:tabs>
        <w:tab w:val="left" w:pos="425"/>
      </w:tabs>
      <w:spacing w:before="240" w:after="0"/>
      <w:outlineLvl w:val="0"/>
    </w:pPr>
    <w:rPr>
      <w:rFonts w:eastAsiaTheme="majorEastAsia" w:cstheme="majorBidi"/>
      <w:b/>
      <w:sz w:val="24"/>
      <w:szCs w:val="32"/>
    </w:rPr>
  </w:style>
  <w:style w:type="paragraph" w:styleId="Kop2">
    <w:name w:val="heading 2"/>
    <w:basedOn w:val="Standaard"/>
    <w:next w:val="Standaard"/>
    <w:link w:val="Kop2Char"/>
    <w:unhideWhenUsed/>
    <w:qFormat/>
    <w:locked/>
    <w:rsid w:val="00C6656D"/>
    <w:pPr>
      <w:keepNext/>
      <w:keepLines/>
      <w:tabs>
        <w:tab w:val="left" w:pos="425"/>
      </w:tabs>
      <w:spacing w:before="40" w:after="0"/>
      <w:outlineLvl w:val="1"/>
    </w:pPr>
    <w:rPr>
      <w:rFonts w:eastAsiaTheme="majorEastAsia" w:cstheme="majorBidi"/>
      <w:b/>
      <w:color w:val="000000" w:themeColor="text1"/>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99"/>
    <w:rsid w:val="008C45A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rsid w:val="00035698"/>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locked/>
    <w:rsid w:val="00035698"/>
    <w:rPr>
      <w:rFonts w:ascii="Segoe UI" w:hAnsi="Segoe UI" w:cs="Segoe UI"/>
      <w:sz w:val="18"/>
      <w:szCs w:val="18"/>
    </w:rPr>
  </w:style>
  <w:style w:type="character" w:styleId="Hyperlink">
    <w:name w:val="Hyperlink"/>
    <w:basedOn w:val="Standaardalinea-lettertype"/>
    <w:uiPriority w:val="99"/>
    <w:rsid w:val="00167B67"/>
    <w:rPr>
      <w:rFonts w:cs="Times New Roman"/>
      <w:color w:val="0563C1"/>
      <w:u w:val="single"/>
    </w:rPr>
  </w:style>
  <w:style w:type="character" w:styleId="Verwijzingopmerking">
    <w:name w:val="annotation reference"/>
    <w:basedOn w:val="Standaardalinea-lettertype"/>
    <w:uiPriority w:val="99"/>
    <w:semiHidden/>
    <w:rsid w:val="006A1BDF"/>
    <w:rPr>
      <w:rFonts w:cs="Times New Roman"/>
      <w:sz w:val="16"/>
      <w:szCs w:val="16"/>
    </w:rPr>
  </w:style>
  <w:style w:type="paragraph" w:styleId="Tekstopmerking">
    <w:name w:val="annotation text"/>
    <w:basedOn w:val="Standaard"/>
    <w:link w:val="TekstopmerkingChar"/>
    <w:uiPriority w:val="99"/>
    <w:rsid w:val="006A1BDF"/>
    <w:rPr>
      <w:szCs w:val="20"/>
    </w:rPr>
  </w:style>
  <w:style w:type="character" w:customStyle="1" w:styleId="TekstopmerkingChar">
    <w:name w:val="Tekst opmerking Char"/>
    <w:basedOn w:val="Standaardalinea-lettertype"/>
    <w:link w:val="Tekstopmerking"/>
    <w:uiPriority w:val="99"/>
    <w:locked/>
    <w:rsid w:val="006A1BDF"/>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6A1BDF"/>
    <w:rPr>
      <w:b/>
      <w:bCs/>
    </w:rPr>
  </w:style>
  <w:style w:type="character" w:customStyle="1" w:styleId="OnderwerpvanopmerkingChar">
    <w:name w:val="Onderwerp van opmerking Char"/>
    <w:basedOn w:val="TekstopmerkingChar"/>
    <w:link w:val="Onderwerpvanopmerking"/>
    <w:uiPriority w:val="99"/>
    <w:semiHidden/>
    <w:locked/>
    <w:rsid w:val="006A1BDF"/>
    <w:rPr>
      <w:rFonts w:cs="Times New Roman"/>
      <w:b/>
      <w:bCs/>
      <w:sz w:val="20"/>
      <w:szCs w:val="20"/>
    </w:rPr>
  </w:style>
  <w:style w:type="paragraph" w:customStyle="1" w:styleId="EndNoteBibliographyTitle">
    <w:name w:val="EndNote Bibliography Title"/>
    <w:basedOn w:val="Standaard"/>
    <w:link w:val="EndNoteBibliographyTitleChar"/>
    <w:uiPriority w:val="99"/>
    <w:rsid w:val="00001335"/>
    <w:pPr>
      <w:spacing w:after="0"/>
      <w:jc w:val="center"/>
    </w:pPr>
    <w:rPr>
      <w:rFonts w:cs="Calibri"/>
      <w:noProof/>
      <w:lang w:val="en-US"/>
    </w:rPr>
  </w:style>
  <w:style w:type="character" w:customStyle="1" w:styleId="EndNoteBibliographyTitleChar">
    <w:name w:val="EndNote Bibliography Title Char"/>
    <w:basedOn w:val="Standaardalinea-lettertype"/>
    <w:link w:val="EndNoteBibliographyTitle"/>
    <w:uiPriority w:val="99"/>
    <w:locked/>
    <w:rsid w:val="00001335"/>
    <w:rPr>
      <w:rFonts w:ascii="Calibri" w:hAnsi="Calibri" w:cs="Calibri"/>
      <w:noProof/>
      <w:lang w:val="en-US"/>
    </w:rPr>
  </w:style>
  <w:style w:type="paragraph" w:customStyle="1" w:styleId="EndNoteBibliography">
    <w:name w:val="EndNote Bibliography"/>
    <w:basedOn w:val="Standaard"/>
    <w:link w:val="EndNoteBibliographyChar"/>
    <w:uiPriority w:val="99"/>
    <w:rsid w:val="00001335"/>
    <w:rPr>
      <w:rFonts w:cs="Calibri"/>
      <w:noProof/>
      <w:lang w:val="en-US"/>
    </w:rPr>
  </w:style>
  <w:style w:type="character" w:customStyle="1" w:styleId="EndNoteBibliographyChar">
    <w:name w:val="EndNote Bibliography Char"/>
    <w:basedOn w:val="Standaardalinea-lettertype"/>
    <w:link w:val="EndNoteBibliography"/>
    <w:uiPriority w:val="99"/>
    <w:locked/>
    <w:rsid w:val="00001335"/>
    <w:rPr>
      <w:rFonts w:ascii="Calibri" w:hAnsi="Calibri" w:cs="Calibri"/>
      <w:noProof/>
      <w:lang w:val="en-US"/>
    </w:rPr>
  </w:style>
  <w:style w:type="paragraph" w:styleId="Lijstalinea">
    <w:name w:val="List Paragraph"/>
    <w:basedOn w:val="Standaard"/>
    <w:uiPriority w:val="99"/>
    <w:qFormat/>
    <w:rsid w:val="00F30D24"/>
    <w:pPr>
      <w:ind w:left="720"/>
    </w:pPr>
  </w:style>
  <w:style w:type="paragraph" w:styleId="Koptekst">
    <w:name w:val="header"/>
    <w:basedOn w:val="Standaard"/>
    <w:link w:val="KoptekstChar"/>
    <w:uiPriority w:val="99"/>
    <w:rsid w:val="00F30D24"/>
    <w:pPr>
      <w:tabs>
        <w:tab w:val="center" w:pos="4536"/>
        <w:tab w:val="right" w:pos="9072"/>
      </w:tabs>
      <w:spacing w:after="0"/>
    </w:pPr>
  </w:style>
  <w:style w:type="character" w:customStyle="1" w:styleId="KoptekstChar">
    <w:name w:val="Koptekst Char"/>
    <w:basedOn w:val="Standaardalinea-lettertype"/>
    <w:link w:val="Koptekst"/>
    <w:uiPriority w:val="99"/>
    <w:locked/>
    <w:rsid w:val="00F30D24"/>
    <w:rPr>
      <w:rFonts w:cs="Times New Roman"/>
    </w:rPr>
  </w:style>
  <w:style w:type="paragraph" w:styleId="Voettekst">
    <w:name w:val="footer"/>
    <w:basedOn w:val="Standaard"/>
    <w:link w:val="VoettekstChar"/>
    <w:uiPriority w:val="99"/>
    <w:rsid w:val="00F30D24"/>
    <w:pPr>
      <w:tabs>
        <w:tab w:val="center" w:pos="4536"/>
        <w:tab w:val="right" w:pos="9072"/>
      </w:tabs>
      <w:spacing w:after="0"/>
    </w:pPr>
  </w:style>
  <w:style w:type="character" w:customStyle="1" w:styleId="VoettekstChar">
    <w:name w:val="Voettekst Char"/>
    <w:basedOn w:val="Standaardalinea-lettertype"/>
    <w:link w:val="Voettekst"/>
    <w:uiPriority w:val="99"/>
    <w:locked/>
    <w:rsid w:val="00F30D24"/>
    <w:rPr>
      <w:rFonts w:cs="Times New Roman"/>
    </w:rPr>
  </w:style>
  <w:style w:type="paragraph" w:styleId="Geenafstand">
    <w:name w:val="No Spacing"/>
    <w:uiPriority w:val="99"/>
    <w:qFormat/>
    <w:rsid w:val="00F30D24"/>
    <w:rPr>
      <w:lang w:eastAsia="en-US"/>
    </w:rPr>
  </w:style>
  <w:style w:type="paragraph" w:styleId="Revisie">
    <w:name w:val="Revision"/>
    <w:hidden/>
    <w:uiPriority w:val="99"/>
    <w:semiHidden/>
    <w:rsid w:val="00491D89"/>
    <w:rPr>
      <w:lang w:eastAsia="en-US"/>
    </w:rPr>
  </w:style>
  <w:style w:type="paragraph" w:styleId="Voetnoottekst">
    <w:name w:val="footnote text"/>
    <w:basedOn w:val="Standaard"/>
    <w:link w:val="VoetnoottekstChar"/>
    <w:uiPriority w:val="99"/>
    <w:semiHidden/>
    <w:unhideWhenUsed/>
    <w:rsid w:val="00931D7E"/>
    <w:pPr>
      <w:spacing w:after="0"/>
    </w:pPr>
    <w:rPr>
      <w:szCs w:val="20"/>
    </w:rPr>
  </w:style>
  <w:style w:type="character" w:customStyle="1" w:styleId="VoetnoottekstChar">
    <w:name w:val="Voetnoottekst Char"/>
    <w:basedOn w:val="Standaardalinea-lettertype"/>
    <w:link w:val="Voetnoottekst"/>
    <w:uiPriority w:val="99"/>
    <w:semiHidden/>
    <w:rsid w:val="00931D7E"/>
    <w:rPr>
      <w:sz w:val="20"/>
      <w:szCs w:val="20"/>
      <w:lang w:eastAsia="en-US"/>
    </w:rPr>
  </w:style>
  <w:style w:type="character" w:styleId="Voetnootmarkering">
    <w:name w:val="footnote reference"/>
    <w:basedOn w:val="Standaardalinea-lettertype"/>
    <w:uiPriority w:val="99"/>
    <w:semiHidden/>
    <w:unhideWhenUsed/>
    <w:rsid w:val="00931D7E"/>
    <w:rPr>
      <w:vertAlign w:val="superscript"/>
    </w:rPr>
  </w:style>
  <w:style w:type="character" w:customStyle="1" w:styleId="Kop1Char">
    <w:name w:val="Kop 1 Char"/>
    <w:basedOn w:val="Standaardalinea-lettertype"/>
    <w:link w:val="Kop1"/>
    <w:rsid w:val="00C6656D"/>
    <w:rPr>
      <w:rFonts w:ascii="Arial" w:eastAsiaTheme="majorEastAsia" w:hAnsi="Arial" w:cstheme="majorBidi"/>
      <w:b/>
      <w:sz w:val="24"/>
      <w:szCs w:val="32"/>
      <w:lang w:eastAsia="en-US"/>
    </w:rPr>
  </w:style>
  <w:style w:type="character" w:styleId="GevolgdeHyperlink">
    <w:name w:val="FollowedHyperlink"/>
    <w:basedOn w:val="Standaardalinea-lettertype"/>
    <w:uiPriority w:val="99"/>
    <w:semiHidden/>
    <w:unhideWhenUsed/>
    <w:rsid w:val="00F131D0"/>
    <w:rPr>
      <w:color w:val="800080" w:themeColor="followedHyperlink"/>
      <w:u w:val="single"/>
    </w:rPr>
  </w:style>
  <w:style w:type="character" w:customStyle="1" w:styleId="Kop2Char">
    <w:name w:val="Kop 2 Char"/>
    <w:basedOn w:val="Standaardalinea-lettertype"/>
    <w:link w:val="Kop2"/>
    <w:rsid w:val="00C6656D"/>
    <w:rPr>
      <w:rFonts w:ascii="Arial" w:eastAsiaTheme="majorEastAsia" w:hAnsi="Arial" w:cstheme="majorBidi"/>
      <w:b/>
      <w:color w:val="000000" w:themeColor="text1"/>
      <w:sz w:val="20"/>
      <w:szCs w:val="26"/>
      <w:lang w:eastAsia="en-US"/>
    </w:rPr>
  </w:style>
  <w:style w:type="paragraph" w:styleId="Kopvaninhoudsopgave">
    <w:name w:val="TOC Heading"/>
    <w:basedOn w:val="Kop1"/>
    <w:next w:val="Standaard"/>
    <w:uiPriority w:val="39"/>
    <w:unhideWhenUsed/>
    <w:qFormat/>
    <w:rsid w:val="00CF037E"/>
    <w:pPr>
      <w:tabs>
        <w:tab w:val="clear" w:pos="425"/>
      </w:tabs>
      <w:spacing w:line="259" w:lineRule="auto"/>
      <w:contextualSpacing w:val="0"/>
      <w:outlineLvl w:val="9"/>
    </w:pPr>
    <w:rPr>
      <w:rFonts w:asciiTheme="majorHAnsi" w:hAnsiTheme="majorHAnsi"/>
      <w:b w:val="0"/>
      <w:color w:val="365F91" w:themeColor="accent1" w:themeShade="BF"/>
      <w:sz w:val="32"/>
      <w:lang w:eastAsia="nl-NL"/>
    </w:rPr>
  </w:style>
  <w:style w:type="paragraph" w:styleId="Inhopg1">
    <w:name w:val="toc 1"/>
    <w:basedOn w:val="Standaard"/>
    <w:next w:val="Standaard"/>
    <w:autoRedefine/>
    <w:uiPriority w:val="39"/>
    <w:locked/>
    <w:rsid w:val="00136DEB"/>
    <w:pPr>
      <w:tabs>
        <w:tab w:val="left" w:pos="426"/>
        <w:tab w:val="right" w:leader="dot" w:pos="9062"/>
      </w:tabs>
      <w:spacing w:after="100"/>
    </w:pPr>
    <w:rPr>
      <w:rFonts w:cs="Arial"/>
      <w:b/>
      <w:noProof/>
    </w:rPr>
  </w:style>
  <w:style w:type="paragraph" w:styleId="Inhopg2">
    <w:name w:val="toc 2"/>
    <w:basedOn w:val="Standaard"/>
    <w:next w:val="Standaard"/>
    <w:autoRedefine/>
    <w:uiPriority w:val="39"/>
    <w:locked/>
    <w:rsid w:val="00CF037E"/>
    <w:pPr>
      <w:tabs>
        <w:tab w:val="left" w:pos="993"/>
        <w:tab w:val="right" w:leader="dot" w:pos="9062"/>
      </w:tabs>
      <w:spacing w:after="100"/>
      <w:ind w:left="4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803234">
      <w:bodyDiv w:val="1"/>
      <w:marLeft w:val="0"/>
      <w:marRight w:val="0"/>
      <w:marTop w:val="0"/>
      <w:marBottom w:val="0"/>
      <w:divBdr>
        <w:top w:val="none" w:sz="0" w:space="0" w:color="auto"/>
        <w:left w:val="none" w:sz="0" w:space="0" w:color="auto"/>
        <w:bottom w:val="none" w:sz="0" w:space="0" w:color="auto"/>
        <w:right w:val="none" w:sz="0" w:space="0" w:color="auto"/>
      </w:divBdr>
    </w:div>
    <w:div w:id="998655906">
      <w:bodyDiv w:val="1"/>
      <w:marLeft w:val="0"/>
      <w:marRight w:val="0"/>
      <w:marTop w:val="0"/>
      <w:marBottom w:val="0"/>
      <w:divBdr>
        <w:top w:val="none" w:sz="0" w:space="0" w:color="auto"/>
        <w:left w:val="none" w:sz="0" w:space="0" w:color="auto"/>
        <w:bottom w:val="none" w:sz="0" w:space="0" w:color="auto"/>
        <w:right w:val="none" w:sz="0" w:space="0" w:color="auto"/>
      </w:divBdr>
    </w:div>
    <w:div w:id="1786533167">
      <w:bodyDiv w:val="1"/>
      <w:marLeft w:val="0"/>
      <w:marRight w:val="0"/>
      <w:marTop w:val="0"/>
      <w:marBottom w:val="0"/>
      <w:divBdr>
        <w:top w:val="single" w:sz="2" w:space="0" w:color="FFFFFF"/>
        <w:left w:val="none" w:sz="0" w:space="0" w:color="auto"/>
        <w:bottom w:val="none" w:sz="0" w:space="0" w:color="auto"/>
        <w:right w:val="none" w:sz="0" w:space="0" w:color="auto"/>
      </w:divBdr>
      <w:divsChild>
        <w:div w:id="524834615">
          <w:marLeft w:val="0"/>
          <w:marRight w:val="0"/>
          <w:marTop w:val="0"/>
          <w:marBottom w:val="0"/>
          <w:divBdr>
            <w:top w:val="none" w:sz="0" w:space="0" w:color="auto"/>
            <w:left w:val="none" w:sz="0" w:space="0" w:color="auto"/>
            <w:bottom w:val="none" w:sz="0" w:space="0" w:color="auto"/>
            <w:right w:val="none" w:sz="0" w:space="0" w:color="auto"/>
          </w:divBdr>
          <w:divsChild>
            <w:div w:id="526217565">
              <w:marLeft w:val="0"/>
              <w:marRight w:val="0"/>
              <w:marTop w:val="0"/>
              <w:marBottom w:val="0"/>
              <w:divBdr>
                <w:top w:val="none" w:sz="0" w:space="0" w:color="auto"/>
                <w:left w:val="none" w:sz="0" w:space="0" w:color="auto"/>
                <w:bottom w:val="none" w:sz="0" w:space="0" w:color="auto"/>
                <w:right w:val="none" w:sz="0" w:space="0" w:color="auto"/>
              </w:divBdr>
              <w:divsChild>
                <w:div w:id="1045718467">
                  <w:marLeft w:val="0"/>
                  <w:marRight w:val="0"/>
                  <w:marTop w:val="0"/>
                  <w:marBottom w:val="0"/>
                  <w:divBdr>
                    <w:top w:val="none" w:sz="0" w:space="0" w:color="auto"/>
                    <w:left w:val="none" w:sz="0" w:space="0" w:color="auto"/>
                    <w:bottom w:val="none" w:sz="0" w:space="0" w:color="auto"/>
                    <w:right w:val="none" w:sz="0" w:space="0" w:color="auto"/>
                  </w:divBdr>
                  <w:divsChild>
                    <w:div w:id="146187301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6A759-B984-4FB3-AA3B-984570CC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6B9C03C</Template>
  <TotalTime>1</TotalTime>
  <Pages>3</Pages>
  <Words>1683</Words>
  <Characters>8596</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Inhoudsopgave</vt:lpstr>
    </vt:vector>
  </TitlesOfParts>
  <Company>LHV</Company>
  <LinksUpToDate>false</LinksUpToDate>
  <CharactersWithSpaces>10259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Inhoudsopgave</dc:title>
  <dc:creator>Clemens Vlaar</dc:creator>
  <cp:lastModifiedBy>Marieke ten Dam</cp:lastModifiedBy>
  <cp:revision>3</cp:revision>
  <cp:lastPrinted>2017-02-15T14:59:00Z</cp:lastPrinted>
  <dcterms:created xsi:type="dcterms:W3CDTF">2017-04-12T11:48:00Z</dcterms:created>
  <dcterms:modified xsi:type="dcterms:W3CDTF">2017-04-12T13:33:00Z</dcterms:modified>
</cp:coreProperties>
</file>